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0504" w14:textId="77777777" w:rsidR="00A77B3E" w:rsidRDefault="00097A10">
      <w:pPr>
        <w:widowControl w:val="0"/>
        <w:spacing w:line="288" w:lineRule="auto"/>
        <w:ind w:left="720"/>
        <w:jc w:val="right"/>
        <w:rPr>
          <w:sz w:val="22"/>
        </w:rPr>
      </w:pPr>
      <w:bookmarkStart w:id="0" w:name="Section1"/>
      <w:bookmarkEnd w:id="0"/>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2"/>
        </w:rPr>
        <w:t>Exhibit 99.1</w:t>
      </w:r>
    </w:p>
    <w:tbl>
      <w:tblPr>
        <w:tblpPr w:leftFromText="180" w:rightFromText="180" w:vertAnchor="text" w:tblpXSpec="right"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855"/>
        <w:gridCol w:w="1335"/>
        <w:gridCol w:w="1620"/>
      </w:tblGrid>
      <w:tr w:rsidR="009B7EE4" w14:paraId="136BBCA8" w14:textId="77777777">
        <w:trPr>
          <w:cantSplit/>
          <w:trHeight w:hRule="exact" w:val="735"/>
        </w:trPr>
        <w:tc>
          <w:tcPr>
            <w:tcW w:w="10530" w:type="dxa"/>
            <w:gridSpan w:val="4"/>
            <w:tcBorders>
              <w:top w:val="nil"/>
              <w:left w:val="nil"/>
              <w:bottom w:val="nil"/>
              <w:right w:val="nil"/>
            </w:tcBorders>
            <w:tcMar>
              <w:top w:w="0" w:type="dxa"/>
              <w:left w:w="53" w:type="dxa"/>
              <w:bottom w:w="0" w:type="dxa"/>
              <w:right w:w="53" w:type="dxa"/>
            </w:tcMar>
            <w:vAlign w:val="bottom"/>
          </w:tcPr>
          <w:p w14:paraId="0DEB3563" w14:textId="144EE4F3" w:rsidR="009B7EE4" w:rsidRDefault="005F2071">
            <w:pPr>
              <w:keepNext/>
              <w:spacing w:before="75" w:after="30"/>
              <w:jc w:val="center"/>
              <w:rPr>
                <w:sz w:val="22"/>
              </w:rPr>
            </w:pPr>
            <w:r>
              <w:rPr>
                <w:noProof/>
              </w:rPr>
              <w:drawing>
                <wp:inline distT="0" distB="0" distL="0" distR="0" wp14:anchorId="4AF8CD87" wp14:editId="694EEFB5">
                  <wp:extent cx="14287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tc>
      </w:tr>
      <w:tr w:rsidR="009B7EE4" w14:paraId="411F44D5" w14:textId="77777777">
        <w:trPr>
          <w:cantSplit/>
          <w:trHeight w:hRule="exact" w:val="285"/>
        </w:trPr>
        <w:tc>
          <w:tcPr>
            <w:tcW w:w="720" w:type="dxa"/>
            <w:tcBorders>
              <w:top w:val="nil"/>
              <w:left w:val="nil"/>
              <w:bottom w:val="nil"/>
              <w:right w:val="nil"/>
            </w:tcBorders>
            <w:tcMar>
              <w:top w:w="0" w:type="dxa"/>
              <w:left w:w="53" w:type="dxa"/>
              <w:bottom w:w="0" w:type="dxa"/>
              <w:right w:w="53" w:type="dxa"/>
            </w:tcMar>
            <w:vAlign w:val="bottom"/>
          </w:tcPr>
          <w:p w14:paraId="27313A85" w14:textId="77777777" w:rsidR="009B7EE4" w:rsidRDefault="00097A10">
            <w:pPr>
              <w:keepNext/>
              <w:spacing w:before="75" w:after="30"/>
            </w:pPr>
            <w:r>
              <w:rPr>
                <w:color w:val="000000"/>
                <w:sz w:val="22"/>
              </w:rPr>
              <w:t>For:</w:t>
            </w:r>
          </w:p>
        </w:tc>
        <w:tc>
          <w:tcPr>
            <w:tcW w:w="6855" w:type="dxa"/>
            <w:tcBorders>
              <w:top w:val="nil"/>
              <w:left w:val="nil"/>
              <w:bottom w:val="nil"/>
              <w:right w:val="nil"/>
            </w:tcBorders>
            <w:tcMar>
              <w:top w:w="0" w:type="dxa"/>
              <w:left w:w="53" w:type="dxa"/>
              <w:bottom w:w="0" w:type="dxa"/>
              <w:right w:w="53" w:type="dxa"/>
            </w:tcMar>
            <w:vAlign w:val="bottom"/>
          </w:tcPr>
          <w:p w14:paraId="269ED0B7" w14:textId="77777777" w:rsidR="009B7EE4" w:rsidRDefault="00097A10">
            <w:pPr>
              <w:keepNext/>
              <w:spacing w:before="75" w:after="30"/>
            </w:pPr>
            <w:r>
              <w:rPr>
                <w:color w:val="000000"/>
                <w:sz w:val="22"/>
              </w:rPr>
              <w:t>Immediate Release</w:t>
            </w:r>
          </w:p>
        </w:tc>
        <w:tc>
          <w:tcPr>
            <w:tcW w:w="1335" w:type="dxa"/>
            <w:tcBorders>
              <w:top w:val="nil"/>
              <w:left w:val="nil"/>
              <w:bottom w:val="nil"/>
              <w:right w:val="nil"/>
            </w:tcBorders>
            <w:tcMar>
              <w:top w:w="0" w:type="dxa"/>
              <w:left w:w="53" w:type="dxa"/>
              <w:bottom w:w="0" w:type="dxa"/>
              <w:right w:w="53" w:type="dxa"/>
            </w:tcMar>
            <w:vAlign w:val="bottom"/>
          </w:tcPr>
          <w:p w14:paraId="35B9D280" w14:textId="77777777" w:rsidR="009B7EE4" w:rsidRDefault="00097A10">
            <w:pPr>
              <w:keepNext/>
              <w:spacing w:before="75" w:after="30"/>
            </w:pPr>
            <w:r>
              <w:rPr>
                <w:color w:val="000000"/>
                <w:sz w:val="22"/>
              </w:rPr>
              <w:t>Contact:</w:t>
            </w:r>
          </w:p>
        </w:tc>
        <w:tc>
          <w:tcPr>
            <w:tcW w:w="1620" w:type="dxa"/>
            <w:tcBorders>
              <w:top w:val="nil"/>
              <w:left w:val="nil"/>
              <w:bottom w:val="nil"/>
              <w:right w:val="nil"/>
            </w:tcBorders>
            <w:tcMar>
              <w:top w:w="0" w:type="dxa"/>
              <w:left w:w="53" w:type="dxa"/>
              <w:bottom w:w="0" w:type="dxa"/>
              <w:right w:w="53" w:type="dxa"/>
            </w:tcMar>
            <w:vAlign w:val="bottom"/>
          </w:tcPr>
          <w:p w14:paraId="34CD400F" w14:textId="77777777" w:rsidR="009B7EE4" w:rsidRDefault="00097A10">
            <w:pPr>
              <w:keepNext/>
              <w:spacing w:before="75" w:after="30"/>
            </w:pPr>
            <w:r>
              <w:rPr>
                <w:color w:val="000000"/>
                <w:sz w:val="22"/>
              </w:rPr>
              <w:t>Brett Bauer</w:t>
            </w:r>
          </w:p>
        </w:tc>
      </w:tr>
      <w:tr w:rsidR="009B7EE4" w14:paraId="72329D0D" w14:textId="77777777">
        <w:trPr>
          <w:cantSplit/>
          <w:trHeight w:hRule="exact" w:val="285"/>
        </w:trPr>
        <w:tc>
          <w:tcPr>
            <w:tcW w:w="720" w:type="dxa"/>
            <w:tcBorders>
              <w:top w:val="nil"/>
              <w:left w:val="nil"/>
              <w:bottom w:val="nil"/>
              <w:right w:val="nil"/>
            </w:tcBorders>
            <w:tcMar>
              <w:top w:w="0" w:type="dxa"/>
              <w:left w:w="0" w:type="dxa"/>
              <w:bottom w:w="0" w:type="dxa"/>
              <w:right w:w="0" w:type="dxa"/>
            </w:tcMar>
            <w:vAlign w:val="bottom"/>
          </w:tcPr>
          <w:p w14:paraId="67A080DC" w14:textId="77777777" w:rsidR="009B7EE4" w:rsidRDefault="009B7EE4"/>
        </w:tc>
        <w:tc>
          <w:tcPr>
            <w:tcW w:w="6855" w:type="dxa"/>
            <w:tcBorders>
              <w:top w:val="nil"/>
              <w:left w:val="nil"/>
              <w:bottom w:val="nil"/>
              <w:right w:val="nil"/>
            </w:tcBorders>
            <w:tcMar>
              <w:top w:w="0" w:type="dxa"/>
              <w:left w:w="53" w:type="dxa"/>
              <w:bottom w:w="0" w:type="dxa"/>
              <w:right w:w="53" w:type="dxa"/>
            </w:tcMar>
            <w:vAlign w:val="bottom"/>
          </w:tcPr>
          <w:p w14:paraId="137C5DD4" w14:textId="77777777" w:rsidR="009B7EE4" w:rsidRDefault="00097A10">
            <w:pPr>
              <w:spacing w:before="75" w:after="30"/>
              <w:jc w:val="both"/>
            </w:pPr>
            <w:r>
              <w:rPr>
                <w:color w:val="000000"/>
                <w:sz w:val="22"/>
              </w:rPr>
              <w:t>October 19, 2023</w:t>
            </w:r>
          </w:p>
        </w:tc>
        <w:tc>
          <w:tcPr>
            <w:tcW w:w="1335" w:type="dxa"/>
            <w:tcBorders>
              <w:top w:val="nil"/>
              <w:left w:val="nil"/>
              <w:bottom w:val="nil"/>
              <w:right w:val="nil"/>
            </w:tcBorders>
            <w:tcMar>
              <w:top w:w="0" w:type="dxa"/>
              <w:left w:w="0" w:type="dxa"/>
              <w:bottom w:w="0" w:type="dxa"/>
              <w:right w:w="0" w:type="dxa"/>
            </w:tcMar>
            <w:vAlign w:val="bottom"/>
          </w:tcPr>
          <w:p w14:paraId="252842B1" w14:textId="77777777" w:rsidR="009B7EE4" w:rsidRDefault="009B7EE4"/>
        </w:tc>
        <w:tc>
          <w:tcPr>
            <w:tcW w:w="1620" w:type="dxa"/>
            <w:tcBorders>
              <w:top w:val="nil"/>
              <w:left w:val="nil"/>
              <w:bottom w:val="nil"/>
              <w:right w:val="nil"/>
            </w:tcBorders>
            <w:tcMar>
              <w:top w:w="0" w:type="dxa"/>
              <w:left w:w="53" w:type="dxa"/>
              <w:bottom w:w="0" w:type="dxa"/>
              <w:right w:w="53" w:type="dxa"/>
            </w:tcMar>
            <w:vAlign w:val="bottom"/>
          </w:tcPr>
          <w:p w14:paraId="14934E61" w14:textId="77777777" w:rsidR="009B7EE4" w:rsidRDefault="00097A10">
            <w:pPr>
              <w:spacing w:before="75" w:after="30"/>
            </w:pPr>
            <w:r>
              <w:rPr>
                <w:color w:val="000000"/>
                <w:sz w:val="22"/>
              </w:rPr>
              <w:t>574-235-2000</w:t>
            </w:r>
          </w:p>
        </w:tc>
      </w:tr>
    </w:tbl>
    <w:p w14:paraId="1ABFF64F" w14:textId="77777777" w:rsidR="009B7EE4" w:rsidRDefault="009B7EE4">
      <w:pPr>
        <w:spacing w:line="288" w:lineRule="auto"/>
        <w:jc w:val="center"/>
        <w:rPr>
          <w:sz w:val="22"/>
        </w:rPr>
      </w:pPr>
    </w:p>
    <w:p w14:paraId="5158EE78" w14:textId="77777777" w:rsidR="009B7EE4" w:rsidRDefault="009B7EE4">
      <w:pPr>
        <w:spacing w:line="288" w:lineRule="auto"/>
        <w:jc w:val="center"/>
        <w:rPr>
          <w:b/>
        </w:rPr>
      </w:pPr>
    </w:p>
    <w:p w14:paraId="5BC14D28" w14:textId="77777777" w:rsidR="009B7EE4" w:rsidRDefault="00097A10">
      <w:pPr>
        <w:spacing w:line="288" w:lineRule="auto"/>
        <w:jc w:val="center"/>
        <w:rPr>
          <w:b/>
        </w:rPr>
      </w:pPr>
      <w:r>
        <w:rPr>
          <w:b/>
        </w:rPr>
        <w:t xml:space="preserve">1st Source Corporation Reports Record Third Quarter Results, </w:t>
      </w:r>
    </w:p>
    <w:p w14:paraId="21B9D006" w14:textId="77777777" w:rsidR="009B7EE4" w:rsidRDefault="00097A10">
      <w:pPr>
        <w:spacing w:after="180" w:line="288" w:lineRule="auto"/>
        <w:jc w:val="center"/>
        <w:rPr>
          <w:b/>
        </w:rPr>
      </w:pPr>
      <w:r>
        <w:rPr>
          <w:b/>
        </w:rPr>
        <w:t>Cash Dividend Increased</w:t>
      </w:r>
    </w:p>
    <w:p w14:paraId="706E3D82"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418" w:lineRule="auto"/>
        <w:jc w:val="center"/>
        <w:rPr>
          <w:b/>
          <w:sz w:val="22"/>
        </w:rPr>
      </w:pPr>
      <w:r>
        <w:rPr>
          <w:b/>
          <w:sz w:val="22"/>
        </w:rPr>
        <w:t>QUARTERLY HIGHLIGHTS</w:t>
      </w:r>
    </w:p>
    <w:p w14:paraId="503AA16E" w14:textId="77777777" w:rsidR="009B7EE4" w:rsidRDefault="00097A10">
      <w:pPr>
        <w:keepNext/>
        <w:keepLines/>
        <w:widowControl w:val="0"/>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88" w:lineRule="auto"/>
        <w:jc w:val="both"/>
        <w:rPr>
          <w:sz w:val="22"/>
        </w:rPr>
      </w:pPr>
      <w:r>
        <w:rPr>
          <w:sz w:val="22"/>
        </w:rPr>
        <w:t xml:space="preserve">Net income was a record </w:t>
      </w:r>
      <w:r>
        <w:rPr>
          <w:color w:val="000000"/>
          <w:sz w:val="22"/>
        </w:rPr>
        <w:t xml:space="preserve">$32.94 </w:t>
      </w:r>
      <w:r>
        <w:rPr>
          <w:color w:val="000000"/>
          <w:sz w:val="22"/>
        </w:rPr>
        <w:t>million</w:t>
      </w:r>
      <w:r>
        <w:rPr>
          <w:sz w:val="22"/>
        </w:rPr>
        <w:t xml:space="preserve"> for the quarter, up $0.20 million or </w:t>
      </w:r>
      <w:r>
        <w:rPr>
          <w:color w:val="000000"/>
          <w:sz w:val="22"/>
        </w:rPr>
        <w:t>0.62%</w:t>
      </w:r>
      <w:r>
        <w:rPr>
          <w:sz w:val="22"/>
        </w:rPr>
        <w:t xml:space="preserve"> from the </w:t>
      </w:r>
      <w:r>
        <w:rPr>
          <w:color w:val="000000"/>
          <w:sz w:val="22"/>
        </w:rPr>
        <w:t>third</w:t>
      </w:r>
      <w:r>
        <w:rPr>
          <w:sz w:val="22"/>
        </w:rPr>
        <w:t xml:space="preserve"> quarter of </w:t>
      </w:r>
      <w:r>
        <w:rPr>
          <w:color w:val="000000"/>
          <w:sz w:val="22"/>
        </w:rPr>
        <w:t>2022</w:t>
      </w:r>
      <w:r>
        <w:rPr>
          <w:sz w:val="22"/>
        </w:rPr>
        <w:t xml:space="preserve">. Diluted net income per common share was </w:t>
      </w:r>
      <w:r>
        <w:rPr>
          <w:color w:val="000000"/>
          <w:sz w:val="22"/>
        </w:rPr>
        <w:t>$1.32</w:t>
      </w:r>
      <w:r>
        <w:rPr>
          <w:sz w:val="22"/>
        </w:rPr>
        <w:t xml:space="preserve">, equal to the prior year’s </w:t>
      </w:r>
      <w:r>
        <w:rPr>
          <w:color w:val="000000"/>
          <w:sz w:val="22"/>
        </w:rPr>
        <w:t>third</w:t>
      </w:r>
      <w:r>
        <w:rPr>
          <w:sz w:val="22"/>
        </w:rPr>
        <w:t xml:space="preserve"> quarter.</w:t>
      </w:r>
    </w:p>
    <w:p w14:paraId="744FE6E1" w14:textId="77777777" w:rsidR="009B7EE4" w:rsidRDefault="00097A10">
      <w:pPr>
        <w:keepNext/>
        <w:keepLines/>
        <w:widowControl w:val="0"/>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88" w:lineRule="auto"/>
        <w:jc w:val="both"/>
        <w:rPr>
          <w:sz w:val="22"/>
        </w:rPr>
      </w:pPr>
      <w:r>
        <w:rPr>
          <w:sz w:val="22"/>
        </w:rPr>
        <w:t>Cash dividend of $0.34 per common share was approved, up 6.25% from the cash dividend</w:t>
      </w:r>
      <w:r>
        <w:rPr>
          <w:sz w:val="22"/>
        </w:rPr>
        <w:t xml:space="preserve"> declared a year ago.</w:t>
      </w:r>
    </w:p>
    <w:p w14:paraId="3859317C" w14:textId="77777777" w:rsidR="009B7EE4" w:rsidRDefault="00097A10">
      <w:pPr>
        <w:keepNext/>
        <w:keepLines/>
        <w:widowControl w:val="0"/>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88" w:lineRule="auto"/>
        <w:jc w:val="both"/>
        <w:rPr>
          <w:sz w:val="22"/>
        </w:rPr>
      </w:pPr>
      <w:r>
        <w:rPr>
          <w:sz w:val="22"/>
        </w:rPr>
        <w:t>Average loans and leases grew $104.73 million in the third quarter, up 1.71% (6.84% annualized growth) from the previous quarter and $618.17 million, up 10.98% from the third quarter of 2022.</w:t>
      </w:r>
    </w:p>
    <w:p w14:paraId="50CC43AE" w14:textId="77777777" w:rsidR="009B7EE4" w:rsidRDefault="00097A10">
      <w:pPr>
        <w:keepNext/>
        <w:keepLines/>
        <w:widowControl w:val="0"/>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88" w:lineRule="auto"/>
        <w:jc w:val="both"/>
        <w:rPr>
          <w:sz w:val="22"/>
        </w:rPr>
      </w:pPr>
      <w:r>
        <w:rPr>
          <w:sz w:val="22"/>
        </w:rPr>
        <w:t>Repurchased 260,887 shares for treasury at</w:t>
      </w:r>
      <w:r>
        <w:rPr>
          <w:sz w:val="22"/>
        </w:rPr>
        <w:t xml:space="preserve"> a total cost of $10.29 million in the quarter.</w:t>
      </w:r>
    </w:p>
    <w:p w14:paraId="474D37B0" w14:textId="77777777" w:rsidR="009B7EE4" w:rsidRDefault="00097A10">
      <w:pPr>
        <w:keepNext/>
        <w:keepLines/>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288" w:lineRule="auto"/>
        <w:jc w:val="both"/>
        <w:rPr>
          <w:sz w:val="22"/>
        </w:rPr>
      </w:pPr>
      <w:r>
        <w:rPr>
          <w:sz w:val="22"/>
        </w:rPr>
        <w:t>During the quarter, a gain on sale of renewable energy tax equity investments of $2.32 million was recognized.</w:t>
      </w:r>
    </w:p>
    <w:p w14:paraId="785E2DBB"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b/>
          <w:sz w:val="22"/>
        </w:rPr>
        <w:t>South Bend, IN</w:t>
      </w:r>
      <w:r>
        <w:rPr>
          <w:sz w:val="22"/>
        </w:rPr>
        <w:t xml:space="preserve"> - 1st Source Corporation (NASDAQ: SRCE), parent company of 1st Source Bank, today reported record quarterly net income of </w:t>
      </w:r>
      <w:r>
        <w:rPr>
          <w:color w:val="000000"/>
          <w:sz w:val="22"/>
        </w:rPr>
        <w:t>$32.94 million</w:t>
      </w:r>
      <w:r>
        <w:rPr>
          <w:sz w:val="22"/>
        </w:rPr>
        <w:t xml:space="preserve"> for the </w:t>
      </w:r>
      <w:r>
        <w:rPr>
          <w:color w:val="000000"/>
          <w:sz w:val="22"/>
        </w:rPr>
        <w:t>third</w:t>
      </w:r>
      <w:r>
        <w:rPr>
          <w:sz w:val="22"/>
        </w:rPr>
        <w:t xml:space="preserve"> quarter of 2023, up </w:t>
      </w:r>
      <w:r>
        <w:rPr>
          <w:color w:val="000000"/>
          <w:sz w:val="22"/>
        </w:rPr>
        <w:t>0.62%</w:t>
      </w:r>
      <w:r>
        <w:rPr>
          <w:sz w:val="22"/>
        </w:rPr>
        <w:t xml:space="preserve"> from the </w:t>
      </w:r>
      <w:r>
        <w:rPr>
          <w:color w:val="000000"/>
          <w:sz w:val="22"/>
        </w:rPr>
        <w:t>$32.74 million</w:t>
      </w:r>
      <w:r>
        <w:rPr>
          <w:sz w:val="22"/>
        </w:rPr>
        <w:t xml:space="preserve"> reported in the </w:t>
      </w:r>
      <w:r>
        <w:rPr>
          <w:color w:val="000000"/>
          <w:sz w:val="22"/>
        </w:rPr>
        <w:t>third</w:t>
      </w:r>
      <w:r>
        <w:rPr>
          <w:sz w:val="22"/>
        </w:rPr>
        <w:t xml:space="preserve"> quarter a year ago, bringing the 2023 year-to-date net income to $96.50 million compared to $89.44 million in 2022. Diluted net income per common share for the </w:t>
      </w:r>
      <w:r>
        <w:rPr>
          <w:color w:val="000000"/>
          <w:sz w:val="22"/>
        </w:rPr>
        <w:t>third</w:t>
      </w:r>
      <w:r>
        <w:rPr>
          <w:sz w:val="22"/>
        </w:rPr>
        <w:t xml:space="preserve"> quarter of </w:t>
      </w:r>
      <w:r>
        <w:rPr>
          <w:color w:val="000000"/>
          <w:sz w:val="22"/>
        </w:rPr>
        <w:t>2023</w:t>
      </w:r>
      <w:r>
        <w:rPr>
          <w:sz w:val="22"/>
        </w:rPr>
        <w:t xml:space="preserve"> was $1.32, equal to the third quarter of </w:t>
      </w:r>
      <w:r>
        <w:rPr>
          <w:color w:val="000000"/>
          <w:sz w:val="22"/>
        </w:rPr>
        <w:t>2022</w:t>
      </w:r>
      <w:r>
        <w:rPr>
          <w:sz w:val="22"/>
        </w:rPr>
        <w:t>. Diluted net income per com</w:t>
      </w:r>
      <w:r>
        <w:rPr>
          <w:sz w:val="22"/>
        </w:rPr>
        <w:t xml:space="preserve">mon share for the first nine months of </w:t>
      </w:r>
      <w:r>
        <w:rPr>
          <w:color w:val="000000"/>
          <w:sz w:val="22"/>
        </w:rPr>
        <w:t>2023</w:t>
      </w:r>
      <w:r>
        <w:rPr>
          <w:sz w:val="22"/>
        </w:rPr>
        <w:t xml:space="preserve"> was $3.87 compared to $3.59 during the first nine months of 2022.</w:t>
      </w:r>
    </w:p>
    <w:p w14:paraId="500D541F"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b/>
          <w:sz w:val="22"/>
        </w:rPr>
      </w:pPr>
      <w:r>
        <w:rPr>
          <w:sz w:val="22"/>
        </w:rPr>
        <w:t xml:space="preserve">At its October </w:t>
      </w:r>
      <w:r>
        <w:rPr>
          <w:color w:val="000000"/>
          <w:sz w:val="22"/>
        </w:rPr>
        <w:t>2023</w:t>
      </w:r>
      <w:r>
        <w:rPr>
          <w:sz w:val="22"/>
        </w:rPr>
        <w:t xml:space="preserve"> meeting, the Board of Directors approved a cash dividend of $0.34 per common share, up 6.25% from the cash dividend declared a</w:t>
      </w:r>
      <w:r>
        <w:rPr>
          <w:sz w:val="22"/>
        </w:rPr>
        <w:t xml:space="preserve"> year ago. The cash dividend is payable to shareholders of record on November 6, 2023, and will be paid on November 15, 2023.</w:t>
      </w:r>
    </w:p>
    <w:p w14:paraId="2A610666"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sectPr w:rsidR="009B7EE4">
          <w:headerReference w:type="default" r:id="rId8"/>
          <w:footerReference w:type="default" r:id="rId9"/>
          <w:type w:val="continuous"/>
          <w:pgSz w:w="12240" w:h="15840"/>
          <w:pgMar w:top="900" w:right="720" w:bottom="630" w:left="990" w:header="0" w:footer="270" w:gutter="0"/>
          <w:cols w:space="708"/>
          <w:docGrid w:linePitch="360"/>
        </w:sectPr>
      </w:pPr>
    </w:p>
    <w:p w14:paraId="673F486D"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line="418" w:lineRule="auto"/>
        <w:jc w:val="both"/>
        <w:outlineLvl w:val="0"/>
        <w:rPr>
          <w:sz w:val="22"/>
        </w:rPr>
      </w:pPr>
      <w:bookmarkStart w:id="1" w:name="Section2"/>
      <w:bookmarkEnd w:id="1"/>
      <w:r>
        <w:rPr>
          <w:sz w:val="22"/>
        </w:rPr>
        <w:t xml:space="preserve">Christopher J. Murphy III, Chairman and Chief Executive Officer, </w:t>
      </w:r>
      <w:r>
        <w:rPr>
          <w:sz w:val="22"/>
        </w:rPr>
        <w:t>commented, “We are pleased that we achieved record quarterly net income during the third quarter. Average loans grew $104.73 million, up 1.71% while average deposits increased marginally from the previous quarter. Credit quality improved and remained stron</w:t>
      </w:r>
      <w:r>
        <w:rPr>
          <w:sz w:val="22"/>
        </w:rPr>
        <w:t>g and our trend of low nonperforming asset levels continued. Our liquidity and capital positions also remained strong during the quarter. While our tax-equivalent net interest margin continued to endure competitive deposit rate pressures, we limited overal</w:t>
      </w:r>
      <w:r>
        <w:rPr>
          <w:sz w:val="22"/>
        </w:rPr>
        <w:t>l margin compression to two basis points compared to the prior quarter.</w:t>
      </w:r>
    </w:p>
    <w:p w14:paraId="01CA617B"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lastRenderedPageBreak/>
        <w:t xml:space="preserve">“We were incredibly pleased to learn that 1st Source was included in the </w:t>
      </w:r>
      <w:r>
        <w:rPr>
          <w:i/>
          <w:sz w:val="22"/>
        </w:rPr>
        <w:t>Newsweek</w:t>
      </w:r>
      <w:r>
        <w:rPr>
          <w:sz w:val="22"/>
        </w:rPr>
        <w:t xml:space="preserve"> ‘America’s Greatest Workplaces for Parents and Families 2023’ ranking. According to </w:t>
      </w:r>
      <w:r>
        <w:rPr>
          <w:i/>
          <w:sz w:val="22"/>
        </w:rPr>
        <w:t>Newsweek</w:t>
      </w:r>
      <w:r>
        <w:rPr>
          <w:sz w:val="22"/>
        </w:rPr>
        <w:t>, over 224</w:t>
      </w:r>
      <w:r>
        <w:rPr>
          <w:sz w:val="22"/>
        </w:rPr>
        <w:t xml:space="preserve">,000 completed company reviews by employees who work for companies employing at least 1,000 employees in the U.S. determined the results of the list. 1st Source is one of only 10 companies headquartered in Indiana to make the list and received a four-star </w:t>
      </w:r>
      <w:r>
        <w:rPr>
          <w:sz w:val="22"/>
        </w:rPr>
        <w:t xml:space="preserve">rating (out of five stars). </w:t>
      </w:r>
      <w:r>
        <w:rPr>
          <w:i/>
          <w:sz w:val="22"/>
        </w:rPr>
        <w:t>Newsweek</w:t>
      </w:r>
      <w:r>
        <w:rPr>
          <w:sz w:val="22"/>
        </w:rPr>
        <w:t xml:space="preserve"> conducted the survey in partnership with Plant-A Insights Group and shared that the ‘800 family-friendly companies’ included in the list ‘are lauded by their employees for being great places to work.’ This honor speaks </w:t>
      </w:r>
      <w:r>
        <w:rPr>
          <w:sz w:val="22"/>
        </w:rPr>
        <w:t xml:space="preserve">directly to our family values and client centric mission. We deliver a balance between work and family that is fulfilling for our colleagues. We’re humbled by the response of our team members to name us to such lists, and we thank them for honoring us and </w:t>
      </w:r>
      <w:r>
        <w:rPr>
          <w:sz w:val="22"/>
        </w:rPr>
        <w:t xml:space="preserve">our clients with the great work and passion they bring to this Company. </w:t>
      </w:r>
    </w:p>
    <w:p w14:paraId="4C0A6407" w14:textId="77777777" w:rsidR="009B7EE4" w:rsidRDefault="00097A10">
      <w:pPr>
        <w:spacing w:line="418" w:lineRule="auto"/>
        <w:jc w:val="both"/>
        <w:rPr>
          <w:sz w:val="22"/>
        </w:rPr>
      </w:pPr>
      <w:r>
        <w:rPr>
          <w:sz w:val="22"/>
        </w:rPr>
        <w:t xml:space="preserve">“Another exciting event in the third quarter was the launch of the Federal Reserve’s new instant payment rail, the </w:t>
      </w:r>
      <w:proofErr w:type="spellStart"/>
      <w:r>
        <w:rPr>
          <w:sz w:val="22"/>
        </w:rPr>
        <w:t>FedNow</w:t>
      </w:r>
      <w:proofErr w:type="spellEnd"/>
      <w:r>
        <w:rPr>
          <w:sz w:val="22"/>
        </w:rPr>
        <w:t xml:space="preserve"> Service. 1st Source Bank was among the first depository insti</w:t>
      </w:r>
      <w:r>
        <w:rPr>
          <w:sz w:val="22"/>
        </w:rPr>
        <w:t>tutions able to send and receive instant payments from other participating institutions. This was an important milestone for the banking industry, and it was very important that 1st Source be positioned as a leader in adopting this new instant payment meth</w:t>
      </w:r>
      <w:r>
        <w:rPr>
          <w:sz w:val="22"/>
        </w:rPr>
        <w:t xml:space="preserve">od for the benefit of our business and personal clients. To participate in the </w:t>
      </w:r>
      <w:proofErr w:type="spellStart"/>
      <w:r>
        <w:rPr>
          <w:sz w:val="22"/>
        </w:rPr>
        <w:t>FedNow</w:t>
      </w:r>
      <w:proofErr w:type="spellEnd"/>
      <w:r>
        <w:rPr>
          <w:sz w:val="22"/>
        </w:rPr>
        <w:t xml:space="preserve"> Service, 1st Source completed a multi-step customer testing and certification program in the months leading up to launch. Early adopters of the service include a diverse </w:t>
      </w:r>
      <w:r>
        <w:rPr>
          <w:sz w:val="22"/>
        </w:rPr>
        <w:t xml:space="preserve">range of financial institutions and service providers across the U.S., and we're very proud to be among its earliest users and advocates,” Mr. Murphy concludes. </w:t>
      </w:r>
    </w:p>
    <w:p w14:paraId="45AC512A" w14:textId="77777777" w:rsidR="009B7EE4" w:rsidRDefault="009B7EE4">
      <w:pPr>
        <w:spacing w:line="418" w:lineRule="auto"/>
        <w:jc w:val="both"/>
        <w:sectPr w:rsidR="009B7EE4">
          <w:type w:val="continuous"/>
          <w:pgSz w:w="12240" w:h="15840"/>
          <w:pgMar w:top="900" w:right="720" w:bottom="630" w:left="990" w:header="0" w:footer="270" w:gutter="0"/>
          <w:cols w:space="708"/>
        </w:sectPr>
      </w:pPr>
    </w:p>
    <w:p w14:paraId="7EB282F5" w14:textId="77777777" w:rsidR="009B7EE4" w:rsidRDefault="009B7EE4">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after="120" w:line="418" w:lineRule="auto"/>
        <w:jc w:val="center"/>
        <w:rPr>
          <w:b/>
          <w:color w:val="000000"/>
          <w:sz w:val="22"/>
          <w:shd w:val="clear" w:color="auto" w:fill="FFFF00"/>
        </w:rPr>
      </w:pPr>
      <w:bookmarkStart w:id="2" w:name="Section3"/>
      <w:bookmarkEnd w:id="2"/>
    </w:p>
    <w:p w14:paraId="2156F4E1"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60" w:line="418" w:lineRule="auto"/>
        <w:jc w:val="center"/>
        <w:outlineLvl w:val="0"/>
        <w:rPr>
          <w:b/>
          <w:sz w:val="22"/>
        </w:rPr>
      </w:pPr>
      <w:r>
        <w:rPr>
          <w:b/>
          <w:sz w:val="22"/>
        </w:rPr>
        <w:t xml:space="preserve">THIRD QUARTER </w:t>
      </w:r>
      <w:r>
        <w:rPr>
          <w:b/>
          <w:color w:val="000000"/>
          <w:sz w:val="22"/>
        </w:rPr>
        <w:t>2023</w:t>
      </w:r>
      <w:r>
        <w:rPr>
          <w:b/>
          <w:sz w:val="22"/>
        </w:rPr>
        <w:t xml:space="preserve"> FINANCIAL RESULTS</w:t>
      </w:r>
    </w:p>
    <w:p w14:paraId="1FFD2997"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b/>
          <w:sz w:val="22"/>
        </w:rPr>
      </w:pPr>
      <w:r>
        <w:rPr>
          <w:b/>
          <w:sz w:val="22"/>
        </w:rPr>
        <w:t>Loans</w:t>
      </w:r>
    </w:p>
    <w:p w14:paraId="4E315521"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sz w:val="22"/>
        </w:rPr>
        <w:t>Third</w:t>
      </w:r>
      <w:r>
        <w:rPr>
          <w:sz w:val="22"/>
        </w:rPr>
        <w:t xml:space="preserve"> quarter average loans and leases increased $104.73 million to </w:t>
      </w:r>
      <w:r>
        <w:rPr>
          <w:color w:val="000000"/>
          <w:sz w:val="22"/>
        </w:rPr>
        <w:t>$6.25 billion</w:t>
      </w:r>
      <w:r>
        <w:rPr>
          <w:sz w:val="22"/>
        </w:rPr>
        <w:t xml:space="preserve">, up 1.71% from the previous quarter and increased $618.17 million, up 10.98% from the third quarter a year ago. Year-to-date average loans and leases increased $667.45 million to </w:t>
      </w:r>
      <w:r>
        <w:rPr>
          <w:sz w:val="22"/>
        </w:rPr>
        <w:t>$6.14 billion, up 12.19% from the first nine months of 2022. Growth during the quarter occurred primarily within the Commercial Real Estate, Construction Equipment, and Auto and Light Truck portfolios.</w:t>
      </w:r>
    </w:p>
    <w:p w14:paraId="559BB392"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pPr>
      <w:r>
        <w:rPr>
          <w:sz w:val="22"/>
        </w:rPr>
        <w:t>The Company has traditionally maintained a conservativ</w:t>
      </w:r>
      <w:r>
        <w:rPr>
          <w:sz w:val="22"/>
        </w:rPr>
        <w:t>e approach to commercial real estate loans and non-owner occupied properties. At September 30, 2023, approximately 5% of the Company’s total loans and leases are collateralized by non-owner occupied commercial real estate. The Company finances a minimal am</w:t>
      </w:r>
      <w:r>
        <w:rPr>
          <w:sz w:val="22"/>
        </w:rPr>
        <w:t>ount of commercial real estate secured by non-owner occupied office property where third-party tenant rents are the primary source of repayment. All non-owner occupied commercial real estate office projects are performing as agreed.</w:t>
      </w:r>
    </w:p>
    <w:p w14:paraId="5144C70C"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5694FD7C"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line="418" w:lineRule="auto"/>
        <w:jc w:val="both"/>
        <w:outlineLvl w:val="0"/>
        <w:rPr>
          <w:b/>
          <w:sz w:val="22"/>
        </w:rPr>
      </w:pPr>
      <w:bookmarkStart w:id="3" w:name="Section4"/>
      <w:bookmarkEnd w:id="3"/>
      <w:r>
        <w:rPr>
          <w:b/>
          <w:sz w:val="22"/>
        </w:rPr>
        <w:lastRenderedPageBreak/>
        <w:t>Deposits</w:t>
      </w:r>
    </w:p>
    <w:p w14:paraId="2CCD6DFE"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sz w:val="22"/>
        </w:rPr>
        <w:t xml:space="preserve">Average deposits of </w:t>
      </w:r>
      <w:r>
        <w:rPr>
          <w:color w:val="000000"/>
          <w:sz w:val="22"/>
        </w:rPr>
        <w:t>$6.95 billion</w:t>
      </w:r>
      <w:r>
        <w:rPr>
          <w:sz w:val="22"/>
        </w:rPr>
        <w:t xml:space="preserve">, grew </w:t>
      </w:r>
      <w:r>
        <w:rPr>
          <w:color w:val="000000"/>
          <w:sz w:val="22"/>
        </w:rPr>
        <w:t>$11.02 million</w:t>
      </w:r>
      <w:r>
        <w:rPr>
          <w:sz w:val="22"/>
        </w:rPr>
        <w:t xml:space="preserve">, up </w:t>
      </w:r>
      <w:r>
        <w:rPr>
          <w:color w:val="000000"/>
          <w:sz w:val="22"/>
        </w:rPr>
        <w:t>0.16%</w:t>
      </w:r>
      <w:r>
        <w:rPr>
          <w:sz w:val="22"/>
        </w:rPr>
        <w:t xml:space="preserve"> from the previous quarter and grew </w:t>
      </w:r>
      <w:r>
        <w:rPr>
          <w:color w:val="000000"/>
          <w:sz w:val="22"/>
        </w:rPr>
        <w:t>$276.87 million</w:t>
      </w:r>
      <w:r>
        <w:rPr>
          <w:sz w:val="22"/>
        </w:rPr>
        <w:t xml:space="preserve"> or 4.15% compared to the quarter ended September 30, 2022. Average deposits for the first nine months of 2023 were $6.92 billion, a</w:t>
      </w:r>
      <w:r>
        <w:rPr>
          <w:sz w:val="22"/>
        </w:rPr>
        <w:t>n increase of $224.19 million, up 3.35% from the same period a year ago. Average balances were relatively flat as the overall deposit mix changed due to expected seasonal public fund outflows and rate competition driving consumers to higher yielding time a</w:t>
      </w:r>
      <w:r>
        <w:rPr>
          <w:sz w:val="22"/>
        </w:rPr>
        <w:t xml:space="preserve">nd money market deposit accounts. </w:t>
      </w:r>
    </w:p>
    <w:p w14:paraId="60016AFC"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b/>
          <w:sz w:val="22"/>
        </w:rPr>
      </w:pPr>
      <w:r>
        <w:rPr>
          <w:sz w:val="22"/>
        </w:rPr>
        <w:t>End of period deposits were $6.97 billion at September 30, 2023, compared to $6.98 billion at June 30, 2023. Balances were steady, however the deposit mix changed as higher brokered, time, and money market deposit balance</w:t>
      </w:r>
      <w:r>
        <w:rPr>
          <w:sz w:val="22"/>
        </w:rPr>
        <w:t>s were offset by decreased noninterest-bearing and public fund deposit balances. Rate competition for deposits persisted during the quarter.</w:t>
      </w:r>
    </w:p>
    <w:p w14:paraId="31722ADA"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03E2B6DB"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line="418" w:lineRule="auto"/>
        <w:jc w:val="both"/>
        <w:outlineLvl w:val="0"/>
        <w:rPr>
          <w:b/>
          <w:sz w:val="22"/>
        </w:rPr>
      </w:pPr>
      <w:bookmarkStart w:id="4" w:name="Section5"/>
      <w:bookmarkEnd w:id="4"/>
      <w:r>
        <w:rPr>
          <w:b/>
          <w:sz w:val="22"/>
        </w:rPr>
        <w:t>Net Interest Income and Net Interest Margin</w:t>
      </w:r>
    </w:p>
    <w:p w14:paraId="2B8D91E1"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color w:val="000000"/>
          <w:sz w:val="22"/>
        </w:rPr>
        <w:t>Third quarter</w:t>
      </w:r>
      <w:r>
        <w:rPr>
          <w:sz w:val="22"/>
        </w:rPr>
        <w:t xml:space="preserve"> </w:t>
      </w:r>
      <w:r>
        <w:rPr>
          <w:color w:val="000000"/>
          <w:sz w:val="22"/>
        </w:rPr>
        <w:t>2023</w:t>
      </w:r>
      <w:r>
        <w:rPr>
          <w:sz w:val="22"/>
        </w:rPr>
        <w:t xml:space="preserve"> tax-equivalent net interest income</w:t>
      </w:r>
      <w:r>
        <w:rPr>
          <w:sz w:val="22"/>
        </w:rPr>
        <w:t xml:space="preserve"> increased </w:t>
      </w:r>
      <w:r>
        <w:rPr>
          <w:color w:val="000000"/>
          <w:sz w:val="22"/>
        </w:rPr>
        <w:t>$0.71 million</w:t>
      </w:r>
      <w:r>
        <w:rPr>
          <w:sz w:val="22"/>
        </w:rPr>
        <w:t xml:space="preserve"> to </w:t>
      </w:r>
      <w:r>
        <w:rPr>
          <w:color w:val="000000"/>
          <w:sz w:val="22"/>
        </w:rPr>
        <w:t>$69.41 million</w:t>
      </w:r>
      <w:r>
        <w:rPr>
          <w:sz w:val="22"/>
        </w:rPr>
        <w:t xml:space="preserve">, up </w:t>
      </w:r>
      <w:r>
        <w:rPr>
          <w:color w:val="000000"/>
          <w:sz w:val="22"/>
        </w:rPr>
        <w:t>1.04%</w:t>
      </w:r>
      <w:r>
        <w:rPr>
          <w:sz w:val="22"/>
        </w:rPr>
        <w:t xml:space="preserve"> from the previous quarter and was flat from the </w:t>
      </w:r>
      <w:r>
        <w:rPr>
          <w:color w:val="000000"/>
          <w:sz w:val="22"/>
        </w:rPr>
        <w:t>third</w:t>
      </w:r>
      <w:r>
        <w:rPr>
          <w:sz w:val="22"/>
        </w:rPr>
        <w:t xml:space="preserve"> quarter a year ago. For the first nine months of 2023, tax-equivalent net interest income increased $15.47 million to $207.89 million, up 8.04% from </w:t>
      </w:r>
      <w:r>
        <w:rPr>
          <w:sz w:val="22"/>
        </w:rPr>
        <w:t xml:space="preserve">the same period in 2022. </w:t>
      </w:r>
    </w:p>
    <w:p w14:paraId="71221F8E"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color w:val="000000"/>
          <w:sz w:val="22"/>
        </w:rPr>
        <w:t>Third quarter</w:t>
      </w:r>
      <w:r>
        <w:rPr>
          <w:sz w:val="22"/>
        </w:rPr>
        <w:t xml:space="preserve"> </w:t>
      </w:r>
      <w:r>
        <w:rPr>
          <w:color w:val="000000"/>
          <w:sz w:val="22"/>
        </w:rPr>
        <w:t>2023</w:t>
      </w:r>
      <w:r>
        <w:rPr>
          <w:sz w:val="22"/>
        </w:rPr>
        <w:t xml:space="preserve"> net interest margin was </w:t>
      </w:r>
      <w:r>
        <w:rPr>
          <w:color w:val="000000"/>
          <w:sz w:val="22"/>
        </w:rPr>
        <w:t>3.45%</w:t>
      </w:r>
      <w:r>
        <w:rPr>
          <w:sz w:val="22"/>
        </w:rPr>
        <w:t xml:space="preserve">, a decline of two basis points from the 3.47% in the previous quarter and a decrease of </w:t>
      </w:r>
      <w:r>
        <w:rPr>
          <w:color w:val="000000"/>
          <w:sz w:val="22"/>
        </w:rPr>
        <w:t>14</w:t>
      </w:r>
      <w:r>
        <w:rPr>
          <w:sz w:val="22"/>
        </w:rPr>
        <w:t xml:space="preserve"> basis points from the same period in </w:t>
      </w:r>
      <w:r>
        <w:rPr>
          <w:color w:val="000000"/>
          <w:sz w:val="22"/>
        </w:rPr>
        <w:t>2022</w:t>
      </w:r>
      <w:r>
        <w:rPr>
          <w:sz w:val="22"/>
        </w:rPr>
        <w:t xml:space="preserve">. On a fully tax-equivalent basis, third quarter </w:t>
      </w:r>
      <w:r>
        <w:rPr>
          <w:color w:val="000000"/>
          <w:sz w:val="22"/>
        </w:rPr>
        <w:t>2023</w:t>
      </w:r>
      <w:r>
        <w:rPr>
          <w:sz w:val="22"/>
        </w:rPr>
        <w:t xml:space="preserve"> net interest margin was </w:t>
      </w:r>
      <w:r>
        <w:rPr>
          <w:color w:val="000000"/>
          <w:sz w:val="22"/>
        </w:rPr>
        <w:t>3.46%</w:t>
      </w:r>
      <w:r>
        <w:rPr>
          <w:sz w:val="22"/>
        </w:rPr>
        <w:t xml:space="preserve">, down by two basis points compared to the 3.48% in the previous quarter and a decline of </w:t>
      </w:r>
      <w:r>
        <w:rPr>
          <w:color w:val="000000"/>
          <w:sz w:val="22"/>
        </w:rPr>
        <w:t>14</w:t>
      </w:r>
      <w:r>
        <w:rPr>
          <w:sz w:val="22"/>
        </w:rPr>
        <w:t xml:space="preserve"> basis points from the same period in </w:t>
      </w:r>
      <w:r>
        <w:rPr>
          <w:color w:val="000000"/>
          <w:sz w:val="22"/>
        </w:rPr>
        <w:t>2022</w:t>
      </w:r>
      <w:r>
        <w:rPr>
          <w:sz w:val="22"/>
        </w:rPr>
        <w:t>. The decrease from the prior quarter and prior year was primarily due to higher rates o</w:t>
      </w:r>
      <w:r>
        <w:rPr>
          <w:sz w:val="22"/>
        </w:rPr>
        <w:t>n interest-bearing deposits mainly from competitive market pressures and increased short-term borrowing rates.</w:t>
      </w:r>
    </w:p>
    <w:p w14:paraId="45217AFA"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t>Net interest margin for the first nine months of 2023 was 3.50%, an increase of 14 basis points compared to the first nine months of 2022. Simila</w:t>
      </w:r>
      <w:r>
        <w:rPr>
          <w:sz w:val="22"/>
        </w:rPr>
        <w:t>rly, net interest margin on a fully-tax-equivalent basis for the first nine months of 2023 was 3.51%, an increase of 14 basis points compared to the same period during the prior year. Higher market rates due to continuing Federal Reserve rate increases and</w:t>
      </w:r>
      <w:r>
        <w:rPr>
          <w:sz w:val="22"/>
        </w:rPr>
        <w:t xml:space="preserve"> loan repricing contributed to net interest margin expansion compared to the first nine months of 2022.</w:t>
      </w:r>
    </w:p>
    <w:p w14:paraId="3077B458"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7B4E608B"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after="120" w:line="418" w:lineRule="auto"/>
        <w:jc w:val="both"/>
        <w:outlineLvl w:val="0"/>
        <w:rPr>
          <w:b/>
          <w:sz w:val="22"/>
        </w:rPr>
      </w:pPr>
      <w:bookmarkStart w:id="5" w:name="Section6"/>
      <w:bookmarkEnd w:id="5"/>
      <w:r>
        <w:rPr>
          <w:b/>
          <w:sz w:val="22"/>
        </w:rPr>
        <w:t>Noninterest Income</w:t>
      </w:r>
    </w:p>
    <w:p w14:paraId="08DAA6C4"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color w:val="000000"/>
          <w:sz w:val="22"/>
        </w:rPr>
        <w:t>Third quarter</w:t>
      </w:r>
      <w:r>
        <w:rPr>
          <w:sz w:val="22"/>
        </w:rPr>
        <w:t xml:space="preserve"> </w:t>
      </w:r>
      <w:r>
        <w:rPr>
          <w:color w:val="000000"/>
          <w:sz w:val="22"/>
        </w:rPr>
        <w:t>2023</w:t>
      </w:r>
      <w:r>
        <w:rPr>
          <w:sz w:val="22"/>
        </w:rPr>
        <w:t xml:space="preserve"> noninterest income of </w:t>
      </w:r>
      <w:r>
        <w:rPr>
          <w:color w:val="000000"/>
          <w:sz w:val="22"/>
        </w:rPr>
        <w:t>$24.46 million</w:t>
      </w:r>
      <w:r>
        <w:rPr>
          <w:sz w:val="22"/>
        </w:rPr>
        <w:t xml:space="preserve"> increased $1.69 million, up 7.40</w:t>
      </w:r>
      <w:r>
        <w:rPr>
          <w:sz w:val="22"/>
        </w:rPr>
        <w:t xml:space="preserve">% from the previous quarter and increased $2.45 million, up 11.12% compared to the </w:t>
      </w:r>
      <w:r>
        <w:rPr>
          <w:color w:val="000000"/>
          <w:sz w:val="22"/>
        </w:rPr>
        <w:t>third</w:t>
      </w:r>
      <w:r>
        <w:rPr>
          <w:sz w:val="22"/>
        </w:rPr>
        <w:t xml:space="preserve"> quarter a year ago. For the first nine months of 2023, noninterest income was $70.55 million, an increase of $2.57 million, up 3.77% from the same period a year ago. </w:t>
      </w:r>
    </w:p>
    <w:p w14:paraId="473C60D4"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lastRenderedPageBreak/>
        <w:t xml:space="preserve">The increase in noninterest income compared to the previous quarter and third quarter of 2022 was due to gains on the sale of renewable energy tax equity investments of $2.32 million, a rise in interest rate swap fees, and higher bank owned life insurance </w:t>
      </w:r>
      <w:r>
        <w:rPr>
          <w:sz w:val="22"/>
        </w:rPr>
        <w:t>policy claims recognized. These were offset by lower debit card income from reduced transaction volumes, reduced equipment rental income as demand for leases declined and seasonal tax preparation fee income recognized in the second quarter of 2023 from our</w:t>
      </w:r>
      <w:r>
        <w:rPr>
          <w:sz w:val="22"/>
        </w:rPr>
        <w:t xml:space="preserve"> Trust and Wealth Advisory Services Group.</w:t>
      </w:r>
    </w:p>
    <w:p w14:paraId="725B849F"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t>The increase in noninterest income compared to the first nine months of 2022 was due to gains on the sale of renewable energy equity investments of $3.43 million, a rise in interest rate swap fees, and higher bank</w:t>
      </w:r>
      <w:r>
        <w:rPr>
          <w:sz w:val="22"/>
        </w:rPr>
        <w:t xml:space="preserve"> owned life insurance policy claims, offset by reduced mortgage banking origination volumes resulting in lower income from loans sold in the secondary market and lower equipment rental income. </w:t>
      </w:r>
    </w:p>
    <w:p w14:paraId="3BFBBF46"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43E5AF7B"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after="120" w:line="418" w:lineRule="auto"/>
        <w:jc w:val="both"/>
        <w:outlineLvl w:val="0"/>
        <w:rPr>
          <w:b/>
          <w:sz w:val="22"/>
        </w:rPr>
      </w:pPr>
      <w:bookmarkStart w:id="6" w:name="Section7"/>
      <w:bookmarkEnd w:id="6"/>
      <w:r>
        <w:rPr>
          <w:b/>
          <w:sz w:val="22"/>
        </w:rPr>
        <w:t>Noninterest Expense</w:t>
      </w:r>
    </w:p>
    <w:p w14:paraId="5D89CD5C"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b/>
          <w:sz w:val="22"/>
        </w:rPr>
      </w:pPr>
      <w:r>
        <w:rPr>
          <w:color w:val="000000"/>
          <w:sz w:val="22"/>
        </w:rPr>
        <w:t>Third quarter</w:t>
      </w:r>
      <w:r>
        <w:rPr>
          <w:sz w:val="22"/>
        </w:rPr>
        <w:t xml:space="preserve"> </w:t>
      </w:r>
      <w:r>
        <w:rPr>
          <w:color w:val="000000"/>
          <w:sz w:val="22"/>
        </w:rPr>
        <w:t>2023</w:t>
      </w:r>
      <w:r>
        <w:rPr>
          <w:sz w:val="22"/>
        </w:rPr>
        <w:t xml:space="preserve"> nonin</w:t>
      </w:r>
      <w:r>
        <w:rPr>
          <w:sz w:val="22"/>
        </w:rPr>
        <w:t xml:space="preserve">terest expense of </w:t>
      </w:r>
      <w:r>
        <w:rPr>
          <w:color w:val="000000"/>
          <w:sz w:val="22"/>
        </w:rPr>
        <w:t>$50.17 million</w:t>
      </w:r>
      <w:r>
        <w:rPr>
          <w:sz w:val="22"/>
        </w:rPr>
        <w:t xml:space="preserve"> increased $1.00 million, or 2.04% from the prior quarter and increased </w:t>
      </w:r>
      <w:r>
        <w:rPr>
          <w:color w:val="000000"/>
          <w:sz w:val="22"/>
        </w:rPr>
        <w:t>$4.84 million</w:t>
      </w:r>
      <w:r>
        <w:rPr>
          <w:sz w:val="22"/>
        </w:rPr>
        <w:t xml:space="preserve">, or </w:t>
      </w:r>
      <w:r>
        <w:rPr>
          <w:color w:val="000000"/>
          <w:sz w:val="22"/>
        </w:rPr>
        <w:t>10.67%</w:t>
      </w:r>
      <w:r>
        <w:rPr>
          <w:sz w:val="22"/>
        </w:rPr>
        <w:t xml:space="preserve"> from the </w:t>
      </w:r>
      <w:r>
        <w:rPr>
          <w:color w:val="000000"/>
          <w:sz w:val="22"/>
        </w:rPr>
        <w:t>third</w:t>
      </w:r>
      <w:r>
        <w:rPr>
          <w:sz w:val="22"/>
        </w:rPr>
        <w:t xml:space="preserve"> quarter a year ago. For the first nine months of 2023, noninterest expense was $148.75 million, an increase of $</w:t>
      </w:r>
      <w:r>
        <w:rPr>
          <w:sz w:val="22"/>
        </w:rPr>
        <w:t>12.43 million, or 9.12% from the same period a year ago.</w:t>
      </w:r>
    </w:p>
    <w:p w14:paraId="0A982DCC"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 xml:space="preserve">The increase in noninterest expense from the previous quarter was primarily due to increased group insurance claims and check fraud losses offset by lower marketing promotions.  </w:t>
      </w:r>
    </w:p>
    <w:p w14:paraId="0B21A9C1"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t>The increase in noni</w:t>
      </w:r>
      <w:r>
        <w:rPr>
          <w:sz w:val="22"/>
        </w:rPr>
        <w:t>nterest expense compared to the third quarter and first nine months of 2022 was mainly the result of higher salaries and wages from normal merit increases, the impact of wage inflation and an increase in the number of employees filling prior open positions</w:t>
      </w:r>
      <w:r>
        <w:rPr>
          <w:sz w:val="22"/>
        </w:rPr>
        <w:t>. A rise in group insurance claims, increased data processing and technology project costs, higher FDIC insurance premiums, and higher loan loss provision for unfunded loan commitments added to the increase. These were offset by a $1.08 million reversal of</w:t>
      </w:r>
      <w:r>
        <w:rPr>
          <w:sz w:val="22"/>
        </w:rPr>
        <w:t xml:space="preserve"> accrued legal fees during the first quarter of 2023 and lower leased equipment depreciation.</w:t>
      </w:r>
    </w:p>
    <w:p w14:paraId="2579FEE5"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5434705B"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line="418" w:lineRule="auto"/>
        <w:jc w:val="both"/>
        <w:outlineLvl w:val="0"/>
        <w:rPr>
          <w:b/>
          <w:sz w:val="22"/>
        </w:rPr>
      </w:pPr>
      <w:bookmarkStart w:id="7" w:name="Section8"/>
      <w:bookmarkEnd w:id="7"/>
      <w:r>
        <w:rPr>
          <w:b/>
          <w:sz w:val="22"/>
        </w:rPr>
        <w:t>Credit</w:t>
      </w:r>
    </w:p>
    <w:p w14:paraId="7AC732BD"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 xml:space="preserve">The allowance for loan and lease losses as of </w:t>
      </w:r>
      <w:r>
        <w:rPr>
          <w:color w:val="000000"/>
          <w:sz w:val="22"/>
        </w:rPr>
        <w:t>September 30, 2023</w:t>
      </w:r>
      <w:r>
        <w:rPr>
          <w:sz w:val="22"/>
        </w:rPr>
        <w:t xml:space="preserve">, was </w:t>
      </w:r>
      <w:r>
        <w:rPr>
          <w:color w:val="000000"/>
          <w:sz w:val="22"/>
        </w:rPr>
        <w:t>2.27%</w:t>
      </w:r>
      <w:r>
        <w:rPr>
          <w:sz w:val="22"/>
        </w:rPr>
        <w:t xml:space="preserve"> of total loans and leases compared to </w:t>
      </w:r>
      <w:r>
        <w:rPr>
          <w:color w:val="000000"/>
          <w:sz w:val="22"/>
        </w:rPr>
        <w:t>2.31%</w:t>
      </w:r>
      <w:r>
        <w:rPr>
          <w:sz w:val="22"/>
        </w:rPr>
        <w:t xml:space="preserve"> at </w:t>
      </w:r>
      <w:r>
        <w:rPr>
          <w:color w:val="000000"/>
          <w:sz w:val="22"/>
        </w:rPr>
        <w:t>June 30, 2023</w:t>
      </w:r>
      <w:r>
        <w:rPr>
          <w:sz w:val="22"/>
        </w:rPr>
        <w:t xml:space="preserve">, and </w:t>
      </w:r>
      <w:r>
        <w:rPr>
          <w:color w:val="000000"/>
          <w:sz w:val="22"/>
        </w:rPr>
        <w:t>2.36%</w:t>
      </w:r>
      <w:r>
        <w:rPr>
          <w:sz w:val="22"/>
        </w:rPr>
        <w:t xml:space="preserve"> at </w:t>
      </w:r>
      <w:r>
        <w:rPr>
          <w:color w:val="000000"/>
          <w:sz w:val="22"/>
        </w:rPr>
        <w:t>September 30, 2022</w:t>
      </w:r>
      <w:r>
        <w:rPr>
          <w:sz w:val="22"/>
        </w:rPr>
        <w:t xml:space="preserve">. Net charge-offs of $0.33 million were recorded for the </w:t>
      </w:r>
      <w:r>
        <w:rPr>
          <w:color w:val="000000"/>
          <w:sz w:val="22"/>
        </w:rPr>
        <w:t>third</w:t>
      </w:r>
      <w:r>
        <w:rPr>
          <w:sz w:val="22"/>
        </w:rPr>
        <w:t xml:space="preserve"> quarter of </w:t>
      </w:r>
      <w:r>
        <w:rPr>
          <w:color w:val="000000"/>
          <w:sz w:val="22"/>
        </w:rPr>
        <w:t>2023</w:t>
      </w:r>
      <w:r>
        <w:rPr>
          <w:sz w:val="22"/>
        </w:rPr>
        <w:t xml:space="preserve"> compared with $0.98 million of net recoveries in the prior quarter and net charge-o</w:t>
      </w:r>
      <w:r>
        <w:rPr>
          <w:sz w:val="22"/>
        </w:rPr>
        <w:t>ffs of $0.30 million in the same quarter a year ago.</w:t>
      </w:r>
    </w:p>
    <w:p w14:paraId="46F27B24"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lastRenderedPageBreak/>
        <w:t xml:space="preserve">The provision for credit losses was </w:t>
      </w:r>
      <w:r>
        <w:rPr>
          <w:color w:val="000000"/>
          <w:sz w:val="22"/>
        </w:rPr>
        <w:t>$0.86 million</w:t>
      </w:r>
      <w:r>
        <w:rPr>
          <w:sz w:val="22"/>
        </w:rPr>
        <w:t xml:space="preserve"> for the </w:t>
      </w:r>
      <w:r>
        <w:rPr>
          <w:color w:val="000000"/>
          <w:sz w:val="22"/>
        </w:rPr>
        <w:t>third</w:t>
      </w:r>
      <w:r>
        <w:rPr>
          <w:sz w:val="22"/>
        </w:rPr>
        <w:t xml:space="preserve"> quarter of </w:t>
      </w:r>
      <w:r>
        <w:rPr>
          <w:color w:val="000000"/>
          <w:sz w:val="22"/>
        </w:rPr>
        <w:t>2023</w:t>
      </w:r>
      <w:r>
        <w:rPr>
          <w:sz w:val="22"/>
        </w:rPr>
        <w:t xml:space="preserve">, an increase of </w:t>
      </w:r>
      <w:r>
        <w:rPr>
          <w:color w:val="000000"/>
          <w:sz w:val="22"/>
        </w:rPr>
        <w:t>$0.81 million</w:t>
      </w:r>
      <w:r>
        <w:rPr>
          <w:sz w:val="22"/>
        </w:rPr>
        <w:t xml:space="preserve"> from the previous quarter and a decrease of </w:t>
      </w:r>
      <w:r>
        <w:rPr>
          <w:color w:val="000000"/>
          <w:sz w:val="22"/>
        </w:rPr>
        <w:t>$2.31 million</w:t>
      </w:r>
      <w:r>
        <w:rPr>
          <w:sz w:val="22"/>
        </w:rPr>
        <w:t xml:space="preserve"> compared with the same period in 20</w:t>
      </w:r>
      <w:r>
        <w:rPr>
          <w:sz w:val="22"/>
        </w:rPr>
        <w:t xml:space="preserve">22. Net charge-offs during the quarter compared to net recoveries in the previous quarter was the primary reason for the increase in the provision for credit losses. The ratio of nonperforming assets to loans and leases was </w:t>
      </w:r>
      <w:r>
        <w:rPr>
          <w:color w:val="000000"/>
          <w:sz w:val="22"/>
        </w:rPr>
        <w:t>0.27%</w:t>
      </w:r>
      <w:r>
        <w:rPr>
          <w:sz w:val="22"/>
        </w:rPr>
        <w:t xml:space="preserve"> as of </w:t>
      </w:r>
      <w:r>
        <w:rPr>
          <w:color w:val="000000"/>
          <w:sz w:val="22"/>
        </w:rPr>
        <w:t>September 30, 2023</w:t>
      </w:r>
      <w:r>
        <w:rPr>
          <w:sz w:val="22"/>
        </w:rPr>
        <w:t xml:space="preserve">, </w:t>
      </w:r>
      <w:r>
        <w:rPr>
          <w:sz w:val="22"/>
        </w:rPr>
        <w:t xml:space="preserve">compared to </w:t>
      </w:r>
      <w:r>
        <w:rPr>
          <w:color w:val="000000"/>
          <w:sz w:val="22"/>
        </w:rPr>
        <w:t>0.33%</w:t>
      </w:r>
      <w:r>
        <w:rPr>
          <w:sz w:val="22"/>
        </w:rPr>
        <w:t xml:space="preserve"> on </w:t>
      </w:r>
      <w:r>
        <w:rPr>
          <w:color w:val="000000"/>
          <w:sz w:val="22"/>
        </w:rPr>
        <w:t>June 30, 2023</w:t>
      </w:r>
      <w:r>
        <w:rPr>
          <w:sz w:val="22"/>
        </w:rPr>
        <w:t xml:space="preserve">, and </w:t>
      </w:r>
      <w:r>
        <w:rPr>
          <w:color w:val="000000"/>
          <w:sz w:val="22"/>
        </w:rPr>
        <w:t>0.48%</w:t>
      </w:r>
      <w:r>
        <w:rPr>
          <w:sz w:val="22"/>
        </w:rPr>
        <w:t xml:space="preserve"> on </w:t>
      </w:r>
      <w:r>
        <w:rPr>
          <w:color w:val="000000"/>
          <w:sz w:val="22"/>
        </w:rPr>
        <w:t>September 30, 2022</w:t>
      </w:r>
      <w:r>
        <w:rPr>
          <w:sz w:val="22"/>
        </w:rPr>
        <w:t>.</w:t>
      </w:r>
    </w:p>
    <w:p w14:paraId="5F6ADEEE"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21F73BE9"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line="418" w:lineRule="auto"/>
        <w:jc w:val="both"/>
        <w:outlineLvl w:val="0"/>
        <w:rPr>
          <w:b/>
          <w:sz w:val="22"/>
        </w:rPr>
      </w:pPr>
      <w:bookmarkStart w:id="8" w:name="Section9"/>
      <w:bookmarkEnd w:id="8"/>
      <w:r>
        <w:rPr>
          <w:b/>
          <w:sz w:val="22"/>
        </w:rPr>
        <w:t>Capital</w:t>
      </w:r>
    </w:p>
    <w:p w14:paraId="24C21F41"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 xml:space="preserve">As of </w:t>
      </w:r>
      <w:r>
        <w:rPr>
          <w:color w:val="000000"/>
          <w:sz w:val="22"/>
        </w:rPr>
        <w:t>September 30, 2023</w:t>
      </w:r>
      <w:r>
        <w:rPr>
          <w:sz w:val="22"/>
        </w:rPr>
        <w:t xml:space="preserve">, the common equity-to-assets ratio was </w:t>
      </w:r>
      <w:r>
        <w:rPr>
          <w:color w:val="000000"/>
          <w:sz w:val="22"/>
        </w:rPr>
        <w:t>10.84%</w:t>
      </w:r>
      <w:r>
        <w:rPr>
          <w:sz w:val="22"/>
        </w:rPr>
        <w:t xml:space="preserve">, compared to </w:t>
      </w:r>
      <w:r>
        <w:rPr>
          <w:color w:val="000000"/>
          <w:sz w:val="22"/>
        </w:rPr>
        <w:t>10.95%</w:t>
      </w:r>
      <w:r>
        <w:rPr>
          <w:sz w:val="22"/>
        </w:rPr>
        <w:t xml:space="preserve"> at </w:t>
      </w:r>
      <w:r>
        <w:rPr>
          <w:color w:val="000000"/>
          <w:sz w:val="22"/>
        </w:rPr>
        <w:t>June 30, 2023</w:t>
      </w:r>
      <w:r>
        <w:rPr>
          <w:sz w:val="22"/>
        </w:rPr>
        <w:t xml:space="preserve">, and </w:t>
      </w:r>
      <w:r>
        <w:rPr>
          <w:color w:val="000000"/>
          <w:sz w:val="22"/>
        </w:rPr>
        <w:t>10.20%</w:t>
      </w:r>
      <w:r>
        <w:rPr>
          <w:sz w:val="22"/>
        </w:rPr>
        <w:t xml:space="preserve"> a year ago. The tangible common equity-to-tangible assets ratio was </w:t>
      </w:r>
      <w:r>
        <w:rPr>
          <w:color w:val="000000"/>
          <w:sz w:val="22"/>
        </w:rPr>
        <w:t>9.96%</w:t>
      </w:r>
      <w:r>
        <w:rPr>
          <w:sz w:val="22"/>
        </w:rPr>
        <w:t xml:space="preserve"> at </w:t>
      </w:r>
      <w:r>
        <w:rPr>
          <w:color w:val="000000"/>
          <w:sz w:val="22"/>
        </w:rPr>
        <w:t>September 30, 2023</w:t>
      </w:r>
      <w:r>
        <w:rPr>
          <w:sz w:val="22"/>
        </w:rPr>
        <w:t xml:space="preserve">, compared to </w:t>
      </w:r>
      <w:r>
        <w:rPr>
          <w:color w:val="000000"/>
          <w:sz w:val="22"/>
        </w:rPr>
        <w:t>10.05%</w:t>
      </w:r>
      <w:r>
        <w:rPr>
          <w:sz w:val="22"/>
        </w:rPr>
        <w:t xml:space="preserve"> at </w:t>
      </w:r>
      <w:r>
        <w:rPr>
          <w:color w:val="000000"/>
          <w:sz w:val="22"/>
        </w:rPr>
        <w:t>June 30, 2023</w:t>
      </w:r>
      <w:r>
        <w:rPr>
          <w:sz w:val="22"/>
        </w:rPr>
        <w:t xml:space="preserve">, and </w:t>
      </w:r>
      <w:r>
        <w:rPr>
          <w:color w:val="000000"/>
          <w:sz w:val="22"/>
        </w:rPr>
        <w:t>9.26%</w:t>
      </w:r>
      <w:r>
        <w:rPr>
          <w:sz w:val="22"/>
        </w:rPr>
        <w:t xml:space="preserve"> a year earlier. The Common Equity Tier 1 ratio, calculated under banking regulatory guidelines was 13.31% at Se</w:t>
      </w:r>
      <w:r>
        <w:rPr>
          <w:sz w:val="22"/>
        </w:rPr>
        <w:t xml:space="preserve">ptember 30, 2023 compared to 13.59% at June 30, 2023 and 13.50% a year ago. During the third quarter of 2023, 260,887 shares were repurchased for treasury reducing common shareholders’ equity by $10.29 million. </w:t>
      </w:r>
    </w:p>
    <w:p w14:paraId="4635D0A3"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18" w:lineRule="auto"/>
        <w:jc w:val="both"/>
        <w:rPr>
          <w:sz w:val="22"/>
        </w:rPr>
      </w:pPr>
      <w:r>
        <w:rPr>
          <w:sz w:val="22"/>
        </w:rPr>
        <w:t>The Company has a long history of maintainin</w:t>
      </w:r>
      <w:r>
        <w:rPr>
          <w:sz w:val="22"/>
        </w:rPr>
        <w:t>g conservative capital levels and the risk-based capital ratios remained strong during the third quarter, even when adjusting for unrealized losses on the available-for-sale securities portfolio.</w:t>
      </w:r>
    </w:p>
    <w:p w14:paraId="1991D6C2"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after="120" w:line="418" w:lineRule="auto"/>
        <w:jc w:val="both"/>
        <w:rPr>
          <w:b/>
          <w:sz w:val="22"/>
        </w:rPr>
      </w:pPr>
      <w:r>
        <w:rPr>
          <w:b/>
          <w:sz w:val="22"/>
        </w:rPr>
        <w:t>Liquidity</w:t>
      </w:r>
    </w:p>
    <w:p w14:paraId="0AE88647"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 xml:space="preserve">The Company maintains prudent strategies to </w:t>
      </w:r>
      <w:r>
        <w:rPr>
          <w:sz w:val="22"/>
        </w:rPr>
        <w:t>support a strong liquidity position. Sources of liquidity include unencumbered available-for-sale securities, Federal Home Loan Bank (FHLB) advances, the Federal Reserve Bank (FRB) discount window and Bank Term Funding Program, Federal Funds lines from cor</w:t>
      </w:r>
      <w:r>
        <w:rPr>
          <w:sz w:val="22"/>
        </w:rPr>
        <w:t>respondent banks and brokered and listing services deposits. Total net available liquidity was $3.04 billion at September 30, 2023, which accounted for approximately 48% of total deposits net of brokered and listing services certificates of deposit.</w:t>
      </w:r>
    </w:p>
    <w:p w14:paraId="1574154E"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rPr>
          <w:sz w:val="22"/>
        </w:rPr>
      </w:pPr>
      <w:r>
        <w:rPr>
          <w:sz w:val="22"/>
        </w:rPr>
        <w:t>The in</w:t>
      </w:r>
      <w:r>
        <w:rPr>
          <w:sz w:val="22"/>
        </w:rPr>
        <w:t xml:space="preserve">vestment portfolio is managed with a prioritized focus on liquidity. Investment securities accounted for 18.83% of total assets at September 30, 2023, with the entirety of the portfolio classified as available-for-sale. The Company had no held-to-maturity </w:t>
      </w:r>
      <w:r>
        <w:rPr>
          <w:sz w:val="22"/>
        </w:rPr>
        <w:t>securities therefore all market value adjustments resulting in unrealized gains and losses were reflected on the Consolidated Statements of Financial Condition. The modified duration of the total investment portfolio was calculated at 3.1 years.</w:t>
      </w:r>
    </w:p>
    <w:p w14:paraId="21621E11" w14:textId="77777777" w:rsidR="009B7EE4" w:rsidRDefault="009B7EE4">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18" w:lineRule="auto"/>
        <w:jc w:val="both"/>
        <w:sectPr w:rsidR="009B7EE4">
          <w:type w:val="continuous"/>
          <w:pgSz w:w="12240" w:h="15840"/>
          <w:pgMar w:top="900" w:right="720" w:bottom="630" w:left="990" w:header="0" w:footer="270" w:gutter="0"/>
          <w:cols w:space="708"/>
        </w:sectPr>
      </w:pPr>
    </w:p>
    <w:p w14:paraId="4C2825A7"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80" w:after="120" w:line="418" w:lineRule="auto"/>
        <w:jc w:val="center"/>
        <w:outlineLvl w:val="0"/>
        <w:rPr>
          <w:b/>
          <w:sz w:val="22"/>
        </w:rPr>
      </w:pPr>
      <w:bookmarkStart w:id="9" w:name="Section10"/>
      <w:bookmarkEnd w:id="9"/>
      <w:r>
        <w:rPr>
          <w:b/>
          <w:sz w:val="22"/>
        </w:rPr>
        <w:t>ABOUT 1ST SOURCE CORPORATION</w:t>
      </w:r>
    </w:p>
    <w:p w14:paraId="3B394957"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 xml:space="preserve">1st Source common stock is traded on the NASDAQ Global Select Market under “SRCE” and appears in the National Market System tables in many daily newspapers under the code name “1st </w:t>
      </w:r>
      <w:proofErr w:type="spellStart"/>
      <w:r>
        <w:rPr>
          <w:sz w:val="22"/>
        </w:rPr>
        <w:t>Src</w:t>
      </w:r>
      <w:proofErr w:type="spellEnd"/>
      <w:r>
        <w:rPr>
          <w:sz w:val="22"/>
        </w:rPr>
        <w:t xml:space="preserve">.” Since 1863, 1st </w:t>
      </w:r>
      <w:r>
        <w:rPr>
          <w:sz w:val="22"/>
        </w:rPr>
        <w:t>Source has been committed to the success of its clients, individuals, businesses and the communities it serves. For more information, visit www.1stsource.com.</w:t>
      </w:r>
    </w:p>
    <w:p w14:paraId="1FBF67FF"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18" w:lineRule="auto"/>
        <w:jc w:val="both"/>
        <w:rPr>
          <w:sz w:val="22"/>
        </w:rPr>
      </w:pPr>
      <w:r>
        <w:rPr>
          <w:sz w:val="22"/>
        </w:rPr>
        <w:lastRenderedPageBreak/>
        <w:t xml:space="preserve">1st Source serves the northern half of Indiana and southwest Michigan and is the largest locally </w:t>
      </w:r>
      <w:r>
        <w:rPr>
          <w:sz w:val="22"/>
        </w:rPr>
        <w:t>controlled financial institution headquartered in the area. While delivering a comprehensive range of consumer and commercial banking services through its community bank offices, 1st Source has distinguished itself with highly personalized services. 1st So</w:t>
      </w:r>
      <w:r>
        <w:rPr>
          <w:sz w:val="22"/>
        </w:rPr>
        <w:t>urce Bank also competes for business nationally by offering specialized financing services for new and used private and cargo aircraft, automobiles for leasing and rental agencies, medium and heavy-duty trucks, and construction equipment. The Corporation i</w:t>
      </w:r>
      <w:r>
        <w:rPr>
          <w:sz w:val="22"/>
        </w:rPr>
        <w:t>ncludes 79 banking centers, 18 1st Source Bank Specialty Finance Group locations nationwide, nine Wealth Advisory Services locations and 10 1st Source Insurance offices.</w:t>
      </w:r>
    </w:p>
    <w:p w14:paraId="0D056FDE"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center"/>
        <w:rPr>
          <w:b/>
          <w:sz w:val="22"/>
        </w:rPr>
      </w:pPr>
      <w:r>
        <w:rPr>
          <w:b/>
          <w:sz w:val="22"/>
        </w:rPr>
        <w:t>FORWARD LOOKING STATEMENTS</w:t>
      </w:r>
    </w:p>
    <w:p w14:paraId="24A13D0A"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Except for historical information contained herein, the mat</w:t>
      </w:r>
      <w:r>
        <w:rPr>
          <w:sz w:val="22"/>
        </w:rPr>
        <w:t>ters discussed in this document express “forward-looking statements.” Generally, the words “believe,” “contemplate,” “seek,” “plan,” “possible,” “assume,” “hope,” “expect,” “intend,” “targeted,” “continue,” “remain,” “estimate,” “anticipate,” “project,” “w</w:t>
      </w:r>
      <w:r>
        <w:rPr>
          <w:sz w:val="22"/>
        </w:rPr>
        <w:t>ill,” “should,” “indicate,” “would,” “may” and similar expressions indicate forward-looking statements. Those statements, including statements, projections, estimates or assumptions concerning future events or performance, and other statements that are oth</w:t>
      </w:r>
      <w:r>
        <w:rPr>
          <w:sz w:val="22"/>
        </w:rPr>
        <w:t>er than statements of historical fact, are subject to material risks and uncertainties. 1st Source cautions readers not to place undue reliance on any forward-looking statements, which speak only as of the date made.</w:t>
      </w:r>
    </w:p>
    <w:p w14:paraId="58AF749C" w14:textId="77777777" w:rsidR="009B7EE4" w:rsidRDefault="00097A10">
      <w:pPr>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both"/>
        <w:rPr>
          <w:sz w:val="22"/>
        </w:rPr>
      </w:pPr>
      <w:r>
        <w:rPr>
          <w:sz w:val="22"/>
        </w:rPr>
        <w:t>1st Source may make other written or or</w:t>
      </w:r>
      <w:r>
        <w:rPr>
          <w:sz w:val="22"/>
        </w:rPr>
        <w:t>al forward-looking statements from time to time. Readers are advised that various important factors could cause 1st Source’s actual results or circumstances for future periods to differ materially from those anticipated or projected in such forward-looking</w:t>
      </w:r>
      <w:r>
        <w:rPr>
          <w:sz w:val="22"/>
        </w:rPr>
        <w:t xml:space="preserve"> statements. Such factors, among others, include changes in laws, regulations or accounting principles generally accepted in the United States; 1st Source’s competitive position within its markets served; increasing consolidation within the banking industr</w:t>
      </w:r>
      <w:r>
        <w:rPr>
          <w:sz w:val="22"/>
        </w:rPr>
        <w:t>y; unforeseen changes in interest rates; unforeseen downturns in the local, regional or national economies or in the industries in which 1st Source has credit concentrations; and other risks discussed in 1st Source’s filings with the Securities and Exchang</w:t>
      </w:r>
      <w:r>
        <w:rPr>
          <w:sz w:val="22"/>
        </w:rPr>
        <w:t>e Commission, including its Annual Report on Form 10-K, which filings are available from the SEC. 1st Source undertakes no obligation to publicly update or revise any forward-looking statements.</w:t>
      </w:r>
    </w:p>
    <w:p w14:paraId="5E19658D" w14:textId="77777777" w:rsidR="009B7EE4" w:rsidRDefault="00097A10">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18" w:lineRule="auto"/>
        <w:jc w:val="center"/>
        <w:rPr>
          <w:b/>
          <w:sz w:val="22"/>
        </w:rPr>
      </w:pPr>
      <w:r>
        <w:rPr>
          <w:b/>
          <w:sz w:val="22"/>
        </w:rPr>
        <w:lastRenderedPageBreak/>
        <w:t>NON-GAAP FINANCIAL MEASURES</w:t>
      </w:r>
    </w:p>
    <w:p w14:paraId="0F59CD1C" w14:textId="77777777" w:rsidR="009B7EE4" w:rsidRDefault="00097A10">
      <w:pPr>
        <w:keepLines/>
        <w:widowControl w:val="0"/>
        <w:spacing w:after="120" w:line="418" w:lineRule="auto"/>
        <w:jc w:val="both"/>
        <w:rPr>
          <w:sz w:val="22"/>
        </w:rPr>
      </w:pPr>
      <w:r>
        <w:rPr>
          <w:sz w:val="22"/>
        </w:rPr>
        <w:t>The accounting and reporting poli</w:t>
      </w:r>
      <w:r>
        <w:rPr>
          <w:sz w:val="22"/>
        </w:rPr>
        <w:t>cies of 1st Source conform to generally accepted accounting principles (“GAAP”) in the United States and prevailing practices in the banking industry. However, certain non-GAAP performance measures are used by management to evaluate and measure the Company</w:t>
      </w:r>
      <w:r>
        <w:rPr>
          <w:sz w:val="22"/>
        </w:rPr>
        <w:t>’s performance. Although these non-GAAP financial measures are frequently used by investors to evaluate a financial institution, they have limitations as analytical tools, and should not be considered in isolation, or as a substitute for analyses of result</w:t>
      </w:r>
      <w:r>
        <w:rPr>
          <w:sz w:val="22"/>
        </w:rPr>
        <w:t>s as reported under GAAP. These include taxable-equivalent net interest income (including its individual components), net interest margin (including its individual components), the efficiency ratio, tangible common equity-to-tangible assets ratio and tangi</w:t>
      </w:r>
      <w:r>
        <w:rPr>
          <w:sz w:val="22"/>
        </w:rPr>
        <w:t>ble book value per common share. Management believes that these measures provide users of the Company’s financial information a more meaningful view of the performance of the interest-earning assets and interest-bearing liabilities and of the Company’s ope</w:t>
      </w:r>
      <w:r>
        <w:rPr>
          <w:sz w:val="22"/>
        </w:rPr>
        <w:t>rating efficiency. Other financial holding companies may define or calculate these measures differently.</w:t>
      </w:r>
    </w:p>
    <w:p w14:paraId="031E5A75" w14:textId="77777777" w:rsidR="009B7EE4" w:rsidRDefault="00097A10">
      <w:pPr>
        <w:keepLines/>
        <w:widowControl w:val="0"/>
        <w:spacing w:after="120" w:line="418" w:lineRule="auto"/>
        <w:jc w:val="both"/>
        <w:rPr>
          <w:sz w:val="22"/>
        </w:rPr>
      </w:pPr>
      <w:r>
        <w:rPr>
          <w:sz w:val="22"/>
        </w:rPr>
        <w:t>Management reviews yields on certain asset categories and the net interest margin of the Company and its banking subsidiaries on a fully taxable-equiva</w:t>
      </w:r>
      <w:r>
        <w:rPr>
          <w:sz w:val="22"/>
        </w:rPr>
        <w:t>lent (“FTE”) basis. In this non-GAAP presentation, net interest income is adjusted to reflect tax-exempt interest income on an equivalent before-tax basis. This measure ensures comparability of net interest income arising from both taxable and tax-exempt s</w:t>
      </w:r>
      <w:r>
        <w:rPr>
          <w:sz w:val="22"/>
        </w:rPr>
        <w:t>ources. Net interest income on a FTE basis is also used in the calculation of the Company’s efficiency ratio. The efficiency ratio, which is calculated by dividing non-interest expense by total taxable-equivalent net revenue (less securities gains or losse</w:t>
      </w:r>
      <w:r>
        <w:rPr>
          <w:sz w:val="22"/>
        </w:rPr>
        <w:t>s and lease depreciation), measures how much it costs to produce one dollar of revenue. Securities gains or losses and lease depreciation are excluded from this calculation to better match revenue from daily operations to operational expenses. Management c</w:t>
      </w:r>
      <w:r>
        <w:rPr>
          <w:sz w:val="22"/>
        </w:rPr>
        <w:t>onsiders the tangible common equity-to-tangible assets ratio and tangible book value per common share as useful measurements of the Company’s equity.</w:t>
      </w:r>
    </w:p>
    <w:p w14:paraId="3E80DF38" w14:textId="77777777" w:rsidR="009B7EE4" w:rsidRDefault="00097A10">
      <w:pPr>
        <w:keepNext/>
        <w:keepLines/>
        <w:widowControl w:val="0"/>
        <w:spacing w:after="240" w:line="418" w:lineRule="auto"/>
        <w:jc w:val="both"/>
        <w:rPr>
          <w:sz w:val="22"/>
        </w:rPr>
      </w:pPr>
      <w:r>
        <w:rPr>
          <w:sz w:val="22"/>
        </w:rPr>
        <w:t>See the table marked “Reconciliation of Non-GAAP Financial Measures” for a reconciliation of certain non-G</w:t>
      </w:r>
      <w:r>
        <w:rPr>
          <w:sz w:val="22"/>
        </w:rPr>
        <w:t>AAP financial measures used by the Company with their most closely related GAAP measures.</w:t>
      </w:r>
    </w:p>
    <w:p w14:paraId="71004155" w14:textId="77777777" w:rsidR="009B7EE4" w:rsidRDefault="00097A10">
      <w:pPr>
        <w:keepNext/>
        <w:keepLines/>
        <w:widowControl w:val="0"/>
        <w:spacing w:line="418" w:lineRule="auto"/>
        <w:jc w:val="center"/>
        <w:rPr>
          <w:sz w:val="22"/>
        </w:rPr>
      </w:pPr>
      <w:r>
        <w:rPr>
          <w:sz w:val="22"/>
        </w:rPr>
        <w:t># # #</w:t>
      </w:r>
    </w:p>
    <w:p w14:paraId="31D7507E" w14:textId="703FAB27" w:rsidR="009B7EE4" w:rsidRDefault="00097A10">
      <w:pPr>
        <w:keepLines/>
        <w:widowControl w:val="0"/>
        <w:spacing w:line="418" w:lineRule="auto"/>
        <w:jc w:val="center"/>
        <w:rPr>
          <w:sz w:val="22"/>
        </w:rPr>
      </w:pPr>
      <w:r>
        <w:rPr>
          <w:sz w:val="22"/>
        </w:rPr>
        <w:t>(</w:t>
      </w:r>
      <w:proofErr w:type="gramStart"/>
      <w:r>
        <w:rPr>
          <w:sz w:val="22"/>
        </w:rPr>
        <w:t>charts</w:t>
      </w:r>
      <w:proofErr w:type="gramEnd"/>
      <w:r>
        <w:rPr>
          <w:sz w:val="22"/>
        </w:rPr>
        <w:t xml:space="preserve"> attached)</w:t>
      </w:r>
    </w:p>
    <w:p w14:paraId="5595ED07" w14:textId="73B31B1A" w:rsidR="00097A10" w:rsidRDefault="00097A10">
      <w:pPr>
        <w:keepLines/>
        <w:widowControl w:val="0"/>
        <w:spacing w:line="418" w:lineRule="auto"/>
        <w:jc w:val="center"/>
        <w:rPr>
          <w:sz w:val="22"/>
        </w:rPr>
      </w:pPr>
    </w:p>
    <w:p w14:paraId="3923B46C" w14:textId="29CD765E" w:rsidR="00097A10" w:rsidRDefault="00097A10">
      <w:pPr>
        <w:keepLines/>
        <w:widowControl w:val="0"/>
        <w:spacing w:line="418" w:lineRule="auto"/>
        <w:jc w:val="center"/>
        <w:rPr>
          <w:sz w:val="22"/>
        </w:rPr>
      </w:pPr>
    </w:p>
    <w:p w14:paraId="4A42B38A" w14:textId="7BEE823B" w:rsidR="00097A10" w:rsidRDefault="00097A10">
      <w:pPr>
        <w:keepLines/>
        <w:widowControl w:val="0"/>
        <w:spacing w:line="418" w:lineRule="auto"/>
        <w:jc w:val="center"/>
        <w:rPr>
          <w:sz w:val="22"/>
        </w:rPr>
      </w:pPr>
    </w:p>
    <w:p w14:paraId="08070E1E" w14:textId="0C765E79" w:rsidR="00097A10" w:rsidRDefault="00097A10" w:rsidP="00097A10">
      <w:pPr>
        <w:keepLines/>
        <w:widowControl w:val="0"/>
        <w:spacing w:line="418" w:lineRule="auto"/>
        <w:rPr>
          <w:sz w:val="22"/>
        </w:rPr>
      </w:pPr>
      <w:r>
        <w:rPr>
          <w:sz w:val="22"/>
        </w:rPr>
        <w:t>Category: Earnings</w:t>
      </w:r>
    </w:p>
    <w:p w14:paraId="2C37B9EE" w14:textId="77777777" w:rsidR="009B7EE4" w:rsidRDefault="009B7EE4">
      <w:pPr>
        <w:keepLines/>
        <w:pageBreakBefore/>
        <w:widowControl w:val="0"/>
        <w:spacing w:line="418" w:lineRule="auto"/>
        <w:jc w:val="center"/>
        <w:rPr>
          <w:sz w:val="20"/>
        </w:rPr>
      </w:pPr>
    </w:p>
    <w:p w14:paraId="70E4B63A" w14:textId="16A23167" w:rsidR="009B7EE4" w:rsidRDefault="009B7EE4" w:rsidP="00097A10">
      <w:pPr>
        <w:keepLines/>
        <w:pageBreakBefore/>
        <w:widowControl w:val="0"/>
        <w:spacing w:line="418" w:lineRule="auto"/>
        <w:sectPr w:rsidR="009B7EE4">
          <w:type w:val="continuous"/>
          <w:pgSz w:w="12240" w:h="15840"/>
          <w:pgMar w:top="900" w:right="720" w:bottom="630" w:left="990" w:header="0" w:footer="270" w:gutter="0"/>
          <w:cols w:space="708"/>
        </w:sect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5"/>
        <w:gridCol w:w="1140"/>
        <w:gridCol w:w="1140"/>
        <w:gridCol w:w="1140"/>
        <w:gridCol w:w="225"/>
        <w:gridCol w:w="1140"/>
        <w:gridCol w:w="1140"/>
      </w:tblGrid>
      <w:tr w:rsidR="009B7EE4" w14:paraId="3D35384B" w14:textId="77777777">
        <w:trPr>
          <w:cantSplit/>
          <w:trHeight w:hRule="exact" w:val="225"/>
          <w:jc w:val="center"/>
        </w:trPr>
        <w:tc>
          <w:tcPr>
            <w:tcW w:w="4605" w:type="dxa"/>
            <w:tcBorders>
              <w:top w:val="nil"/>
              <w:left w:val="nil"/>
              <w:bottom w:val="nil"/>
              <w:right w:val="nil"/>
            </w:tcBorders>
            <w:tcMar>
              <w:top w:w="0" w:type="dxa"/>
              <w:left w:w="53" w:type="dxa"/>
              <w:bottom w:w="0" w:type="dxa"/>
              <w:right w:w="53" w:type="dxa"/>
            </w:tcMar>
            <w:vAlign w:val="bottom"/>
          </w:tcPr>
          <w:p w14:paraId="112FB5F3" w14:textId="77777777" w:rsidR="009B7EE4" w:rsidRDefault="00097A10">
            <w:pPr>
              <w:keepNext/>
              <w:spacing w:before="75" w:after="30"/>
            </w:pPr>
            <w:r>
              <w:rPr>
                <w:b/>
                <w:color w:val="000000"/>
                <w:sz w:val="18"/>
              </w:rPr>
              <w:t>1st SOURCE CORPORATION</w:t>
            </w:r>
          </w:p>
        </w:tc>
        <w:tc>
          <w:tcPr>
            <w:tcW w:w="1140" w:type="dxa"/>
            <w:tcBorders>
              <w:top w:val="nil"/>
              <w:left w:val="nil"/>
              <w:bottom w:val="nil"/>
              <w:right w:val="nil"/>
            </w:tcBorders>
            <w:tcMar>
              <w:top w:w="0" w:type="dxa"/>
              <w:left w:w="0" w:type="dxa"/>
              <w:bottom w:w="0" w:type="dxa"/>
              <w:right w:w="0" w:type="dxa"/>
            </w:tcMar>
            <w:vAlign w:val="bottom"/>
          </w:tcPr>
          <w:p w14:paraId="6E63EDE3"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0AAA09AA"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38417D53" w14:textId="77777777" w:rsidR="009B7EE4" w:rsidRDefault="009B7EE4">
            <w:pPr>
              <w:keepNext/>
            </w:pPr>
          </w:p>
        </w:tc>
        <w:tc>
          <w:tcPr>
            <w:tcW w:w="225" w:type="dxa"/>
            <w:tcBorders>
              <w:top w:val="nil"/>
              <w:left w:val="nil"/>
              <w:bottom w:val="nil"/>
              <w:right w:val="nil"/>
            </w:tcBorders>
            <w:tcMar>
              <w:top w:w="0" w:type="dxa"/>
              <w:left w:w="0" w:type="dxa"/>
              <w:bottom w:w="0" w:type="dxa"/>
              <w:right w:w="0" w:type="dxa"/>
            </w:tcMar>
            <w:vAlign w:val="bottom"/>
          </w:tcPr>
          <w:p w14:paraId="4371A654"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7A06C1CC"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7045B4C7" w14:textId="77777777" w:rsidR="009B7EE4" w:rsidRDefault="009B7EE4">
            <w:pPr>
              <w:keepNext/>
            </w:pPr>
          </w:p>
        </w:tc>
      </w:tr>
      <w:tr w:rsidR="009B7EE4" w14:paraId="39696A5E" w14:textId="77777777">
        <w:trPr>
          <w:cantSplit/>
          <w:trHeight w:hRule="exact" w:val="225"/>
          <w:jc w:val="center"/>
        </w:trPr>
        <w:tc>
          <w:tcPr>
            <w:tcW w:w="4605" w:type="dxa"/>
            <w:tcBorders>
              <w:top w:val="nil"/>
              <w:left w:val="nil"/>
              <w:bottom w:val="nil"/>
              <w:right w:val="nil"/>
            </w:tcBorders>
            <w:tcMar>
              <w:top w:w="0" w:type="dxa"/>
              <w:left w:w="53" w:type="dxa"/>
              <w:bottom w:w="0" w:type="dxa"/>
              <w:right w:w="53" w:type="dxa"/>
            </w:tcMar>
            <w:vAlign w:val="bottom"/>
          </w:tcPr>
          <w:p w14:paraId="3DBD74C8" w14:textId="77777777" w:rsidR="009B7EE4" w:rsidRDefault="00097A10">
            <w:pPr>
              <w:keepNext/>
              <w:spacing w:before="75" w:after="30"/>
            </w:pPr>
            <w:r>
              <w:rPr>
                <w:b/>
                <w:color w:val="000000"/>
                <w:sz w:val="18"/>
              </w:rPr>
              <w:t>3rd QUARTER 2023 FINANCIAL HIGHLIGHTS</w:t>
            </w:r>
          </w:p>
        </w:tc>
        <w:tc>
          <w:tcPr>
            <w:tcW w:w="1140" w:type="dxa"/>
            <w:tcBorders>
              <w:top w:val="nil"/>
              <w:left w:val="nil"/>
              <w:bottom w:val="nil"/>
              <w:right w:val="nil"/>
            </w:tcBorders>
            <w:tcMar>
              <w:top w:w="0" w:type="dxa"/>
              <w:left w:w="0" w:type="dxa"/>
              <w:bottom w:w="0" w:type="dxa"/>
              <w:right w:w="0" w:type="dxa"/>
            </w:tcMar>
            <w:vAlign w:val="bottom"/>
          </w:tcPr>
          <w:p w14:paraId="2835E6D6"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36E572D7"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1B736671" w14:textId="77777777" w:rsidR="009B7EE4" w:rsidRDefault="009B7EE4">
            <w:pPr>
              <w:keepNext/>
            </w:pPr>
          </w:p>
        </w:tc>
        <w:tc>
          <w:tcPr>
            <w:tcW w:w="225" w:type="dxa"/>
            <w:tcBorders>
              <w:top w:val="nil"/>
              <w:left w:val="nil"/>
              <w:bottom w:val="nil"/>
              <w:right w:val="nil"/>
            </w:tcBorders>
            <w:tcMar>
              <w:top w:w="0" w:type="dxa"/>
              <w:left w:w="0" w:type="dxa"/>
              <w:bottom w:w="0" w:type="dxa"/>
              <w:right w:w="0" w:type="dxa"/>
            </w:tcMar>
            <w:vAlign w:val="bottom"/>
          </w:tcPr>
          <w:p w14:paraId="352DC9B4"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389FD143"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662BCD21" w14:textId="77777777" w:rsidR="009B7EE4" w:rsidRDefault="009B7EE4">
            <w:pPr>
              <w:keepNext/>
            </w:pPr>
          </w:p>
        </w:tc>
      </w:tr>
      <w:tr w:rsidR="009B7EE4" w14:paraId="29747DD6" w14:textId="77777777">
        <w:trPr>
          <w:cantSplit/>
          <w:trHeight w:hRule="exact" w:val="225"/>
          <w:jc w:val="center"/>
        </w:trPr>
        <w:tc>
          <w:tcPr>
            <w:tcW w:w="4605" w:type="dxa"/>
            <w:tcBorders>
              <w:top w:val="nil"/>
              <w:left w:val="nil"/>
              <w:bottom w:val="nil"/>
              <w:right w:val="nil"/>
            </w:tcBorders>
            <w:tcMar>
              <w:top w:w="0" w:type="dxa"/>
              <w:left w:w="53" w:type="dxa"/>
              <w:bottom w:w="0" w:type="dxa"/>
              <w:right w:w="53" w:type="dxa"/>
            </w:tcMar>
            <w:vAlign w:val="bottom"/>
          </w:tcPr>
          <w:p w14:paraId="1C2269E6" w14:textId="77777777" w:rsidR="009B7EE4" w:rsidRDefault="00097A10">
            <w:pPr>
              <w:keepNext/>
              <w:spacing w:before="75" w:after="30"/>
            </w:pPr>
            <w:r>
              <w:rPr>
                <w:i/>
                <w:color w:val="000000"/>
                <w:sz w:val="16"/>
              </w:rPr>
              <w:t xml:space="preserve">(Unaudited - Dollars in thousands, except per </w:t>
            </w:r>
            <w:r>
              <w:rPr>
                <w:i/>
                <w:color w:val="000000"/>
                <w:sz w:val="16"/>
              </w:rPr>
              <w:t>share data)</w:t>
            </w:r>
          </w:p>
        </w:tc>
        <w:tc>
          <w:tcPr>
            <w:tcW w:w="1140" w:type="dxa"/>
            <w:tcBorders>
              <w:top w:val="nil"/>
              <w:left w:val="nil"/>
              <w:bottom w:val="nil"/>
              <w:right w:val="nil"/>
            </w:tcBorders>
            <w:tcMar>
              <w:top w:w="0" w:type="dxa"/>
              <w:left w:w="0" w:type="dxa"/>
              <w:bottom w:w="0" w:type="dxa"/>
              <w:right w:w="0" w:type="dxa"/>
            </w:tcMar>
            <w:vAlign w:val="bottom"/>
          </w:tcPr>
          <w:p w14:paraId="6F45568C"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52162953"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373C47B8" w14:textId="77777777" w:rsidR="009B7EE4" w:rsidRDefault="009B7EE4">
            <w:pPr>
              <w:keepNext/>
            </w:pPr>
          </w:p>
        </w:tc>
        <w:tc>
          <w:tcPr>
            <w:tcW w:w="225" w:type="dxa"/>
            <w:tcBorders>
              <w:top w:val="nil"/>
              <w:left w:val="nil"/>
              <w:bottom w:val="nil"/>
              <w:right w:val="nil"/>
            </w:tcBorders>
            <w:tcMar>
              <w:top w:w="0" w:type="dxa"/>
              <w:left w:w="0" w:type="dxa"/>
              <w:bottom w:w="0" w:type="dxa"/>
              <w:right w:w="0" w:type="dxa"/>
            </w:tcMar>
            <w:vAlign w:val="bottom"/>
          </w:tcPr>
          <w:p w14:paraId="1E982D45"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4F0D7839"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52C9F979" w14:textId="77777777" w:rsidR="009B7EE4" w:rsidRDefault="009B7EE4">
            <w:pPr>
              <w:keepNext/>
            </w:pPr>
          </w:p>
        </w:tc>
      </w:tr>
      <w:tr w:rsidR="009B7EE4" w14:paraId="5B70F558" w14:textId="77777777">
        <w:trPr>
          <w:cantSplit/>
          <w:trHeight w:hRule="exact" w:val="225"/>
          <w:jc w:val="center"/>
        </w:trPr>
        <w:tc>
          <w:tcPr>
            <w:tcW w:w="4605" w:type="dxa"/>
            <w:tcBorders>
              <w:top w:val="nil"/>
              <w:left w:val="nil"/>
              <w:bottom w:val="nil"/>
              <w:right w:val="nil"/>
            </w:tcBorders>
            <w:tcMar>
              <w:top w:w="0" w:type="dxa"/>
              <w:left w:w="0" w:type="dxa"/>
              <w:bottom w:w="0" w:type="dxa"/>
              <w:right w:w="0" w:type="dxa"/>
            </w:tcMar>
            <w:vAlign w:val="bottom"/>
          </w:tcPr>
          <w:p w14:paraId="750C3D47" w14:textId="77777777" w:rsidR="009B7EE4" w:rsidRDefault="009B7EE4">
            <w:pPr>
              <w:keepNext/>
            </w:pPr>
          </w:p>
        </w:tc>
        <w:tc>
          <w:tcPr>
            <w:tcW w:w="3420" w:type="dxa"/>
            <w:gridSpan w:val="3"/>
            <w:tcBorders>
              <w:top w:val="nil"/>
              <w:left w:val="nil"/>
              <w:bottom w:val="single" w:sz="8" w:space="0" w:color="000000"/>
              <w:right w:val="nil"/>
            </w:tcBorders>
            <w:tcMar>
              <w:top w:w="0" w:type="dxa"/>
              <w:left w:w="53" w:type="dxa"/>
              <w:bottom w:w="0" w:type="dxa"/>
              <w:right w:w="53" w:type="dxa"/>
            </w:tcMar>
            <w:vAlign w:val="center"/>
          </w:tcPr>
          <w:p w14:paraId="7197B205" w14:textId="77777777" w:rsidR="009B7EE4" w:rsidRDefault="00097A10">
            <w:pPr>
              <w:keepNext/>
              <w:jc w:val="center"/>
            </w:pPr>
            <w:r>
              <w:rPr>
                <w:b/>
                <w:color w:val="000000"/>
                <w:sz w:val="16"/>
              </w:rPr>
              <w:t>Three Months Ended</w:t>
            </w:r>
          </w:p>
        </w:tc>
        <w:tc>
          <w:tcPr>
            <w:tcW w:w="225" w:type="dxa"/>
            <w:tcBorders>
              <w:top w:val="nil"/>
              <w:left w:val="nil"/>
              <w:bottom w:val="nil"/>
              <w:right w:val="nil"/>
            </w:tcBorders>
            <w:tcMar>
              <w:top w:w="0" w:type="dxa"/>
              <w:left w:w="0" w:type="dxa"/>
              <w:bottom w:w="0" w:type="dxa"/>
              <w:right w:w="0" w:type="dxa"/>
            </w:tcMar>
            <w:vAlign w:val="bottom"/>
          </w:tcPr>
          <w:p w14:paraId="639552F0" w14:textId="77777777" w:rsidR="009B7EE4" w:rsidRDefault="009B7EE4">
            <w:pPr>
              <w:keepNext/>
            </w:pPr>
          </w:p>
        </w:tc>
        <w:tc>
          <w:tcPr>
            <w:tcW w:w="2280" w:type="dxa"/>
            <w:gridSpan w:val="2"/>
            <w:tcBorders>
              <w:top w:val="nil"/>
              <w:left w:val="nil"/>
              <w:bottom w:val="single" w:sz="8" w:space="0" w:color="000000"/>
              <w:right w:val="nil"/>
            </w:tcBorders>
            <w:tcMar>
              <w:top w:w="0" w:type="dxa"/>
              <w:left w:w="53" w:type="dxa"/>
              <w:bottom w:w="0" w:type="dxa"/>
              <w:right w:w="53" w:type="dxa"/>
            </w:tcMar>
            <w:vAlign w:val="center"/>
          </w:tcPr>
          <w:p w14:paraId="729BBB65" w14:textId="77777777" w:rsidR="009B7EE4" w:rsidRDefault="00097A10">
            <w:pPr>
              <w:keepNext/>
              <w:jc w:val="center"/>
            </w:pPr>
            <w:r>
              <w:rPr>
                <w:b/>
                <w:color w:val="000000"/>
                <w:sz w:val="16"/>
              </w:rPr>
              <w:t>Nine Months Ended</w:t>
            </w:r>
          </w:p>
        </w:tc>
      </w:tr>
      <w:tr w:rsidR="009B7EE4" w14:paraId="1EBA9652" w14:textId="77777777">
        <w:trPr>
          <w:cantSplit/>
          <w:trHeight w:hRule="exact" w:val="225"/>
          <w:jc w:val="center"/>
        </w:trPr>
        <w:tc>
          <w:tcPr>
            <w:tcW w:w="4605" w:type="dxa"/>
            <w:tcBorders>
              <w:top w:val="nil"/>
              <w:left w:val="nil"/>
              <w:bottom w:val="nil"/>
              <w:right w:val="nil"/>
            </w:tcBorders>
            <w:tcMar>
              <w:top w:w="0" w:type="dxa"/>
              <w:left w:w="0" w:type="dxa"/>
              <w:bottom w:w="0" w:type="dxa"/>
              <w:right w:w="0" w:type="dxa"/>
            </w:tcMar>
            <w:vAlign w:val="bottom"/>
          </w:tcPr>
          <w:p w14:paraId="1781214A" w14:textId="77777777" w:rsidR="009B7EE4" w:rsidRDefault="009B7EE4">
            <w:pPr>
              <w:keepNext/>
            </w:pPr>
          </w:p>
        </w:tc>
        <w:tc>
          <w:tcPr>
            <w:tcW w:w="1140" w:type="dxa"/>
            <w:tcBorders>
              <w:top w:val="nil"/>
              <w:left w:val="nil"/>
              <w:bottom w:val="nil"/>
              <w:right w:val="nil"/>
            </w:tcBorders>
            <w:tcMar>
              <w:top w:w="0" w:type="dxa"/>
              <w:left w:w="53" w:type="dxa"/>
              <w:bottom w:w="0" w:type="dxa"/>
              <w:right w:w="53" w:type="dxa"/>
            </w:tcMar>
            <w:vAlign w:val="bottom"/>
          </w:tcPr>
          <w:p w14:paraId="4FE6D213" w14:textId="77777777" w:rsidR="009B7EE4" w:rsidRDefault="00097A10">
            <w:pPr>
              <w:keepNext/>
              <w:spacing w:before="55" w:after="30"/>
              <w:jc w:val="center"/>
            </w:pPr>
            <w:r>
              <w:rPr>
                <w:b/>
                <w:color w:val="000000"/>
                <w:sz w:val="16"/>
              </w:rPr>
              <w:t>September 30,</w:t>
            </w:r>
          </w:p>
        </w:tc>
        <w:tc>
          <w:tcPr>
            <w:tcW w:w="1140" w:type="dxa"/>
            <w:tcBorders>
              <w:top w:val="single" w:sz="8" w:space="0" w:color="000000"/>
              <w:left w:val="nil"/>
              <w:bottom w:val="nil"/>
              <w:right w:val="nil"/>
            </w:tcBorders>
            <w:tcMar>
              <w:top w:w="0" w:type="dxa"/>
              <w:left w:w="53" w:type="dxa"/>
              <w:bottom w:w="0" w:type="dxa"/>
              <w:right w:w="53" w:type="dxa"/>
            </w:tcMar>
            <w:vAlign w:val="bottom"/>
          </w:tcPr>
          <w:p w14:paraId="6515F399" w14:textId="77777777" w:rsidR="009B7EE4" w:rsidRDefault="00097A10">
            <w:pPr>
              <w:keepNext/>
              <w:spacing w:before="55" w:after="30"/>
              <w:jc w:val="center"/>
            </w:pPr>
            <w:r>
              <w:rPr>
                <w:b/>
                <w:color w:val="000000"/>
                <w:sz w:val="16"/>
              </w:rPr>
              <w:t>June 30,</w:t>
            </w:r>
          </w:p>
        </w:tc>
        <w:tc>
          <w:tcPr>
            <w:tcW w:w="1140" w:type="dxa"/>
            <w:tcBorders>
              <w:top w:val="single" w:sz="8" w:space="0" w:color="000000"/>
              <w:left w:val="nil"/>
              <w:bottom w:val="nil"/>
              <w:right w:val="nil"/>
            </w:tcBorders>
            <w:tcMar>
              <w:top w:w="0" w:type="dxa"/>
              <w:left w:w="53" w:type="dxa"/>
              <w:bottom w:w="0" w:type="dxa"/>
              <w:right w:w="53" w:type="dxa"/>
            </w:tcMar>
            <w:vAlign w:val="bottom"/>
          </w:tcPr>
          <w:p w14:paraId="162F267A" w14:textId="77777777" w:rsidR="009B7EE4" w:rsidRDefault="00097A10">
            <w:pPr>
              <w:keepNext/>
              <w:spacing w:before="55" w:after="30"/>
              <w:jc w:val="center"/>
            </w:pPr>
            <w:r>
              <w:rPr>
                <w:b/>
                <w:color w:val="000000"/>
                <w:sz w:val="16"/>
              </w:rPr>
              <w:t>September 30,</w:t>
            </w:r>
          </w:p>
        </w:tc>
        <w:tc>
          <w:tcPr>
            <w:tcW w:w="225" w:type="dxa"/>
            <w:tcBorders>
              <w:top w:val="nil"/>
              <w:left w:val="nil"/>
              <w:bottom w:val="nil"/>
              <w:right w:val="nil"/>
            </w:tcBorders>
            <w:tcMar>
              <w:top w:w="0" w:type="dxa"/>
              <w:left w:w="0" w:type="dxa"/>
              <w:bottom w:w="0" w:type="dxa"/>
              <w:right w:w="0" w:type="dxa"/>
            </w:tcMar>
            <w:vAlign w:val="bottom"/>
          </w:tcPr>
          <w:p w14:paraId="29E3CD65" w14:textId="77777777" w:rsidR="009B7EE4" w:rsidRDefault="009B7EE4">
            <w:pPr>
              <w:keepNext/>
            </w:pPr>
          </w:p>
        </w:tc>
        <w:tc>
          <w:tcPr>
            <w:tcW w:w="1140" w:type="dxa"/>
            <w:tcBorders>
              <w:top w:val="nil"/>
              <w:left w:val="nil"/>
              <w:bottom w:val="nil"/>
              <w:right w:val="nil"/>
            </w:tcBorders>
            <w:tcMar>
              <w:top w:w="0" w:type="dxa"/>
              <w:left w:w="53" w:type="dxa"/>
              <w:bottom w:w="0" w:type="dxa"/>
              <w:right w:w="53" w:type="dxa"/>
            </w:tcMar>
            <w:vAlign w:val="bottom"/>
          </w:tcPr>
          <w:p w14:paraId="234B6293" w14:textId="77777777" w:rsidR="009B7EE4" w:rsidRDefault="00097A10">
            <w:pPr>
              <w:keepNext/>
              <w:spacing w:before="55" w:after="30"/>
              <w:jc w:val="center"/>
            </w:pPr>
            <w:r>
              <w:rPr>
                <w:b/>
                <w:color w:val="000000"/>
                <w:sz w:val="16"/>
              </w:rPr>
              <w:t>September 30,</w:t>
            </w:r>
          </w:p>
        </w:tc>
        <w:tc>
          <w:tcPr>
            <w:tcW w:w="1140" w:type="dxa"/>
            <w:tcBorders>
              <w:top w:val="single" w:sz="8" w:space="0" w:color="000000"/>
              <w:left w:val="nil"/>
              <w:bottom w:val="nil"/>
              <w:right w:val="nil"/>
            </w:tcBorders>
            <w:tcMar>
              <w:top w:w="0" w:type="dxa"/>
              <w:left w:w="53" w:type="dxa"/>
              <w:bottom w:w="0" w:type="dxa"/>
              <w:right w:w="53" w:type="dxa"/>
            </w:tcMar>
            <w:vAlign w:val="bottom"/>
          </w:tcPr>
          <w:p w14:paraId="1E1174CD" w14:textId="77777777" w:rsidR="009B7EE4" w:rsidRDefault="00097A10">
            <w:pPr>
              <w:keepNext/>
              <w:spacing w:before="55" w:after="30"/>
              <w:jc w:val="center"/>
            </w:pPr>
            <w:r>
              <w:rPr>
                <w:b/>
                <w:color w:val="000000"/>
                <w:sz w:val="16"/>
              </w:rPr>
              <w:t>September 30,</w:t>
            </w:r>
          </w:p>
        </w:tc>
      </w:tr>
      <w:tr w:rsidR="009B7EE4" w14:paraId="5194FE3F" w14:textId="77777777">
        <w:trPr>
          <w:cantSplit/>
          <w:trHeight w:hRule="exact" w:val="225"/>
          <w:jc w:val="center"/>
        </w:trPr>
        <w:tc>
          <w:tcPr>
            <w:tcW w:w="4605" w:type="dxa"/>
            <w:tcBorders>
              <w:top w:val="nil"/>
              <w:left w:val="nil"/>
              <w:bottom w:val="single" w:sz="8" w:space="0" w:color="000000"/>
              <w:right w:val="nil"/>
            </w:tcBorders>
            <w:tcMar>
              <w:top w:w="0" w:type="dxa"/>
              <w:left w:w="0" w:type="dxa"/>
              <w:bottom w:w="0" w:type="dxa"/>
              <w:right w:w="0" w:type="dxa"/>
            </w:tcMar>
            <w:vAlign w:val="bottom"/>
          </w:tcPr>
          <w:p w14:paraId="772583F4" w14:textId="77777777" w:rsidR="009B7EE4" w:rsidRDefault="009B7EE4">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14:paraId="7544225F" w14:textId="77777777" w:rsidR="009B7EE4" w:rsidRDefault="00097A10">
            <w:pPr>
              <w:keepNext/>
              <w:spacing w:before="75" w:after="30"/>
              <w:jc w:val="center"/>
            </w:pPr>
            <w:r>
              <w:rPr>
                <w:b/>
                <w:color w:val="000000"/>
                <w:sz w:val="16"/>
              </w:rPr>
              <w:t>2023</w:t>
            </w:r>
          </w:p>
        </w:tc>
        <w:tc>
          <w:tcPr>
            <w:tcW w:w="1140" w:type="dxa"/>
            <w:tcBorders>
              <w:top w:val="nil"/>
              <w:left w:val="nil"/>
              <w:bottom w:val="single" w:sz="8" w:space="0" w:color="000000"/>
              <w:right w:val="nil"/>
            </w:tcBorders>
            <w:tcMar>
              <w:top w:w="0" w:type="dxa"/>
              <w:left w:w="53" w:type="dxa"/>
              <w:bottom w:w="0" w:type="dxa"/>
              <w:right w:w="53" w:type="dxa"/>
            </w:tcMar>
            <w:vAlign w:val="bottom"/>
          </w:tcPr>
          <w:p w14:paraId="51E784BB" w14:textId="77777777" w:rsidR="009B7EE4" w:rsidRDefault="00097A10">
            <w:pPr>
              <w:keepNext/>
              <w:spacing w:before="75" w:after="30"/>
              <w:jc w:val="center"/>
            </w:pPr>
            <w:r>
              <w:rPr>
                <w:b/>
                <w:color w:val="000000"/>
                <w:sz w:val="16"/>
              </w:rPr>
              <w:t>2023</w:t>
            </w:r>
          </w:p>
        </w:tc>
        <w:tc>
          <w:tcPr>
            <w:tcW w:w="1140" w:type="dxa"/>
            <w:tcBorders>
              <w:top w:val="nil"/>
              <w:left w:val="nil"/>
              <w:bottom w:val="single" w:sz="8" w:space="0" w:color="000000"/>
              <w:right w:val="nil"/>
            </w:tcBorders>
            <w:tcMar>
              <w:top w:w="0" w:type="dxa"/>
              <w:left w:w="53" w:type="dxa"/>
              <w:bottom w:w="0" w:type="dxa"/>
              <w:right w:w="53" w:type="dxa"/>
            </w:tcMar>
            <w:vAlign w:val="bottom"/>
          </w:tcPr>
          <w:p w14:paraId="39DBDB44" w14:textId="77777777" w:rsidR="009B7EE4" w:rsidRDefault="00097A10">
            <w:pPr>
              <w:keepNext/>
              <w:spacing w:before="75" w:after="30"/>
              <w:jc w:val="center"/>
            </w:pPr>
            <w:r>
              <w:rPr>
                <w:b/>
                <w:color w:val="000000"/>
                <w:sz w:val="16"/>
              </w:rPr>
              <w:t>2022</w:t>
            </w:r>
          </w:p>
        </w:tc>
        <w:tc>
          <w:tcPr>
            <w:tcW w:w="225" w:type="dxa"/>
            <w:tcBorders>
              <w:top w:val="nil"/>
              <w:left w:val="nil"/>
              <w:bottom w:val="nil"/>
              <w:right w:val="nil"/>
            </w:tcBorders>
            <w:tcMar>
              <w:top w:w="0" w:type="dxa"/>
              <w:left w:w="0" w:type="dxa"/>
              <w:bottom w:w="0" w:type="dxa"/>
              <w:right w:w="0" w:type="dxa"/>
            </w:tcMar>
            <w:vAlign w:val="bottom"/>
          </w:tcPr>
          <w:p w14:paraId="427797AB" w14:textId="77777777" w:rsidR="009B7EE4" w:rsidRDefault="009B7EE4">
            <w:pPr>
              <w:keepNext/>
            </w:pPr>
          </w:p>
        </w:tc>
        <w:tc>
          <w:tcPr>
            <w:tcW w:w="1140" w:type="dxa"/>
            <w:tcBorders>
              <w:top w:val="nil"/>
              <w:left w:val="nil"/>
              <w:bottom w:val="single" w:sz="8" w:space="0" w:color="000000"/>
              <w:right w:val="nil"/>
            </w:tcBorders>
            <w:tcMar>
              <w:top w:w="0" w:type="dxa"/>
              <w:left w:w="53" w:type="dxa"/>
              <w:bottom w:w="0" w:type="dxa"/>
              <w:right w:w="53" w:type="dxa"/>
            </w:tcMar>
            <w:vAlign w:val="bottom"/>
          </w:tcPr>
          <w:p w14:paraId="01025E68" w14:textId="77777777" w:rsidR="009B7EE4" w:rsidRDefault="00097A10">
            <w:pPr>
              <w:keepNext/>
              <w:spacing w:before="75" w:after="30"/>
              <w:jc w:val="center"/>
            </w:pPr>
            <w:r>
              <w:rPr>
                <w:b/>
                <w:color w:val="000000"/>
                <w:sz w:val="16"/>
              </w:rPr>
              <w:t>2023</w:t>
            </w:r>
          </w:p>
        </w:tc>
        <w:tc>
          <w:tcPr>
            <w:tcW w:w="1140" w:type="dxa"/>
            <w:tcBorders>
              <w:top w:val="nil"/>
              <w:left w:val="nil"/>
              <w:bottom w:val="single" w:sz="8" w:space="0" w:color="000000"/>
              <w:right w:val="nil"/>
            </w:tcBorders>
            <w:tcMar>
              <w:top w:w="0" w:type="dxa"/>
              <w:left w:w="53" w:type="dxa"/>
              <w:bottom w:w="0" w:type="dxa"/>
              <w:right w:w="53" w:type="dxa"/>
            </w:tcMar>
            <w:vAlign w:val="bottom"/>
          </w:tcPr>
          <w:p w14:paraId="52EC62BE" w14:textId="77777777" w:rsidR="009B7EE4" w:rsidRDefault="00097A10">
            <w:pPr>
              <w:keepNext/>
              <w:spacing w:before="75" w:after="30"/>
              <w:jc w:val="center"/>
            </w:pPr>
            <w:r>
              <w:rPr>
                <w:b/>
                <w:color w:val="000000"/>
                <w:sz w:val="16"/>
              </w:rPr>
              <w:t>2022</w:t>
            </w:r>
          </w:p>
        </w:tc>
      </w:tr>
      <w:tr w:rsidR="009B7EE4" w14:paraId="70F78D7B" w14:textId="77777777">
        <w:trPr>
          <w:cantSplit/>
          <w:trHeight w:hRule="exact" w:val="195"/>
          <w:jc w:val="center"/>
        </w:trPr>
        <w:tc>
          <w:tcPr>
            <w:tcW w:w="4605" w:type="dxa"/>
            <w:tcBorders>
              <w:top w:val="single" w:sz="8" w:space="0" w:color="000000"/>
              <w:left w:val="nil"/>
              <w:bottom w:val="nil"/>
              <w:right w:val="nil"/>
            </w:tcBorders>
            <w:tcMar>
              <w:top w:w="0" w:type="dxa"/>
              <w:left w:w="53" w:type="dxa"/>
              <w:bottom w:w="0" w:type="dxa"/>
              <w:right w:w="53" w:type="dxa"/>
            </w:tcMar>
            <w:vAlign w:val="bottom"/>
          </w:tcPr>
          <w:p w14:paraId="5BEA996B" w14:textId="77777777" w:rsidR="009B7EE4" w:rsidRDefault="00097A10">
            <w:pPr>
              <w:keepNext/>
              <w:spacing w:before="55" w:after="30"/>
            </w:pPr>
            <w:r>
              <w:rPr>
                <w:b/>
                <w:color w:val="000000"/>
                <w:sz w:val="14"/>
              </w:rPr>
              <w:t>AVERAGE BALANCES</w:t>
            </w:r>
          </w:p>
        </w:tc>
        <w:tc>
          <w:tcPr>
            <w:tcW w:w="1140" w:type="dxa"/>
            <w:tcBorders>
              <w:top w:val="single" w:sz="8" w:space="0" w:color="000000"/>
              <w:left w:val="nil"/>
              <w:bottom w:val="nil"/>
              <w:right w:val="nil"/>
            </w:tcBorders>
            <w:tcMar>
              <w:top w:w="0" w:type="dxa"/>
              <w:left w:w="0" w:type="dxa"/>
              <w:bottom w:w="0" w:type="dxa"/>
              <w:right w:w="0" w:type="dxa"/>
            </w:tcMar>
            <w:vAlign w:val="bottom"/>
          </w:tcPr>
          <w:p w14:paraId="520C723D" w14:textId="77777777" w:rsidR="009B7EE4" w:rsidRDefault="009B7EE4">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14:paraId="42877C3B" w14:textId="77777777" w:rsidR="009B7EE4" w:rsidRDefault="009B7EE4">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14:paraId="62B5B6C1" w14:textId="77777777" w:rsidR="009B7EE4" w:rsidRDefault="009B7EE4">
            <w:pPr>
              <w:keepNext/>
            </w:pPr>
          </w:p>
        </w:tc>
        <w:tc>
          <w:tcPr>
            <w:tcW w:w="225" w:type="dxa"/>
            <w:tcBorders>
              <w:top w:val="nil"/>
              <w:left w:val="nil"/>
              <w:bottom w:val="nil"/>
              <w:right w:val="nil"/>
            </w:tcBorders>
            <w:tcMar>
              <w:top w:w="0" w:type="dxa"/>
              <w:left w:w="0" w:type="dxa"/>
              <w:bottom w:w="0" w:type="dxa"/>
              <w:right w:w="0" w:type="dxa"/>
            </w:tcMar>
            <w:vAlign w:val="bottom"/>
          </w:tcPr>
          <w:p w14:paraId="7030E35A" w14:textId="77777777" w:rsidR="009B7EE4" w:rsidRDefault="009B7EE4">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14:paraId="1E8EDA59" w14:textId="77777777" w:rsidR="009B7EE4" w:rsidRDefault="009B7EE4">
            <w:pPr>
              <w:keepNext/>
            </w:pPr>
          </w:p>
        </w:tc>
        <w:tc>
          <w:tcPr>
            <w:tcW w:w="1140" w:type="dxa"/>
            <w:tcBorders>
              <w:top w:val="single" w:sz="8" w:space="0" w:color="000000"/>
              <w:left w:val="nil"/>
              <w:bottom w:val="nil"/>
              <w:right w:val="nil"/>
            </w:tcBorders>
            <w:tcMar>
              <w:top w:w="0" w:type="dxa"/>
              <w:left w:w="0" w:type="dxa"/>
              <w:bottom w:w="0" w:type="dxa"/>
              <w:right w:w="0" w:type="dxa"/>
            </w:tcMar>
            <w:vAlign w:val="bottom"/>
          </w:tcPr>
          <w:p w14:paraId="695B5C79" w14:textId="77777777" w:rsidR="009B7EE4" w:rsidRDefault="009B7EE4">
            <w:pPr>
              <w:keepNext/>
            </w:pPr>
          </w:p>
        </w:tc>
      </w:tr>
      <w:tr w:rsidR="009B7EE4" w14:paraId="600BC062"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63FBADBA" w14:textId="77777777" w:rsidR="009B7EE4" w:rsidRDefault="00097A10">
            <w:pPr>
              <w:keepNext/>
              <w:spacing w:before="75" w:after="30"/>
              <w:ind w:left="135"/>
            </w:pPr>
            <w:r>
              <w:rPr>
                <w:color w:val="000000"/>
                <w:sz w:val="14"/>
              </w:rPr>
              <w:t>Assets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944B720" w14:textId="77777777" w:rsidR="009B7EE4" w:rsidRDefault="00097A10">
            <w:pPr>
              <w:keepNext/>
              <w:tabs>
                <w:tab w:val="left" w:pos="351"/>
                <w:tab w:val="left" w:pos="1072"/>
              </w:tabs>
              <w:spacing w:before="75" w:after="30"/>
              <w:jc w:val="right"/>
            </w:pPr>
            <w:r>
              <w:rPr>
                <w:color w:val="000000"/>
                <w:sz w:val="14"/>
              </w:rPr>
              <w:t>$</w:t>
            </w:r>
            <w:r>
              <w:rPr>
                <w:color w:val="000000"/>
                <w:sz w:val="14"/>
              </w:rPr>
              <w:tab/>
              <w:t>8,417,391</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C321872" w14:textId="77777777" w:rsidR="009B7EE4" w:rsidRDefault="00097A10">
            <w:pPr>
              <w:keepNext/>
              <w:tabs>
                <w:tab w:val="left" w:pos="351"/>
                <w:tab w:val="left" w:pos="1072"/>
              </w:tabs>
              <w:spacing w:before="75" w:after="30"/>
              <w:jc w:val="right"/>
            </w:pPr>
            <w:r>
              <w:rPr>
                <w:color w:val="000000"/>
                <w:sz w:val="14"/>
              </w:rPr>
              <w:t>$</w:t>
            </w:r>
            <w:r>
              <w:rPr>
                <w:color w:val="000000"/>
                <w:sz w:val="14"/>
              </w:rPr>
              <w:tab/>
              <w:t>8,362,308</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8E0B4BD" w14:textId="77777777" w:rsidR="009B7EE4" w:rsidRDefault="00097A10">
            <w:pPr>
              <w:keepNext/>
              <w:tabs>
                <w:tab w:val="left" w:pos="351"/>
                <w:tab w:val="left" w:pos="1072"/>
              </w:tabs>
              <w:spacing w:before="75" w:after="30"/>
              <w:jc w:val="right"/>
            </w:pPr>
            <w:r>
              <w:rPr>
                <w:color w:val="000000"/>
                <w:sz w:val="14"/>
              </w:rPr>
              <w:t>$</w:t>
            </w:r>
            <w:r>
              <w:rPr>
                <w:color w:val="000000"/>
                <w:sz w:val="14"/>
              </w:rPr>
              <w:tab/>
              <w:t>8,019,104</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3F82A31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1B7301A" w14:textId="77777777" w:rsidR="009B7EE4" w:rsidRDefault="00097A10">
            <w:pPr>
              <w:keepNext/>
              <w:tabs>
                <w:tab w:val="left" w:pos="351"/>
                <w:tab w:val="left" w:pos="1072"/>
              </w:tabs>
              <w:spacing w:before="75" w:after="30"/>
              <w:jc w:val="right"/>
            </w:pPr>
            <w:r>
              <w:rPr>
                <w:color w:val="000000"/>
                <w:sz w:val="14"/>
              </w:rPr>
              <w:t>$</w:t>
            </w:r>
            <w:r>
              <w:rPr>
                <w:color w:val="000000"/>
                <w:sz w:val="14"/>
              </w:rPr>
              <w:tab/>
              <w:t>8,368,054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BBD1642" w14:textId="77777777" w:rsidR="009B7EE4" w:rsidRDefault="00097A10">
            <w:pPr>
              <w:keepNext/>
              <w:tabs>
                <w:tab w:val="left" w:pos="351"/>
                <w:tab w:val="left" w:pos="1072"/>
              </w:tabs>
              <w:spacing w:before="75" w:after="30"/>
              <w:jc w:val="right"/>
            </w:pPr>
            <w:r>
              <w:rPr>
                <w:color w:val="000000"/>
                <w:sz w:val="14"/>
              </w:rPr>
              <w:t>$</w:t>
            </w:r>
            <w:r>
              <w:rPr>
                <w:color w:val="000000"/>
                <w:sz w:val="14"/>
              </w:rPr>
              <w:tab/>
            </w:r>
            <w:r>
              <w:rPr>
                <w:color w:val="000000"/>
                <w:sz w:val="14"/>
              </w:rPr>
              <w:t>8,040,090</w:t>
            </w:r>
            <w:r>
              <w:rPr>
                <w:color w:val="000000"/>
                <w:sz w:val="14"/>
              </w:rPr>
              <w:tab/>
            </w:r>
          </w:p>
        </w:tc>
      </w:tr>
      <w:tr w:rsidR="009B7EE4" w14:paraId="24AFFC89"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DE06AB6" w14:textId="77777777" w:rsidR="009B7EE4" w:rsidRDefault="00097A10">
            <w:pPr>
              <w:keepNext/>
              <w:spacing w:before="75" w:after="30"/>
              <w:ind w:left="135"/>
            </w:pPr>
            <w:r>
              <w:rPr>
                <w:color w:val="000000"/>
                <w:sz w:val="14"/>
              </w:rPr>
              <w:t>Earning assets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56A8C4D" w14:textId="77777777" w:rsidR="009B7EE4" w:rsidRDefault="00097A10">
            <w:pPr>
              <w:keepNext/>
              <w:tabs>
                <w:tab w:val="left" w:pos="351"/>
                <w:tab w:val="left" w:pos="1072"/>
              </w:tabs>
              <w:spacing w:before="75" w:after="30"/>
              <w:jc w:val="right"/>
            </w:pPr>
            <w:r>
              <w:rPr>
                <w:color w:val="000000"/>
                <w:sz w:val="14"/>
              </w:rPr>
              <w:tab/>
              <w:t>7,963,537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3954B0D" w14:textId="77777777" w:rsidR="009B7EE4" w:rsidRDefault="00097A10">
            <w:pPr>
              <w:keepNext/>
              <w:tabs>
                <w:tab w:val="left" w:pos="351"/>
                <w:tab w:val="left" w:pos="1072"/>
              </w:tabs>
              <w:spacing w:before="75" w:after="30"/>
              <w:jc w:val="right"/>
            </w:pPr>
            <w:r>
              <w:rPr>
                <w:color w:val="000000"/>
                <w:sz w:val="14"/>
              </w:rPr>
              <w:tab/>
              <w:t>7,921,528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16D0CD6" w14:textId="77777777" w:rsidR="009B7EE4" w:rsidRDefault="00097A10">
            <w:pPr>
              <w:keepNext/>
              <w:tabs>
                <w:tab w:val="left" w:pos="351"/>
                <w:tab w:val="left" w:pos="1072"/>
              </w:tabs>
              <w:spacing w:before="75" w:after="30"/>
              <w:jc w:val="right"/>
            </w:pPr>
            <w:r>
              <w:rPr>
                <w:color w:val="000000"/>
                <w:sz w:val="14"/>
              </w:rPr>
              <w:tab/>
              <w:t>7,615,593</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5F9242C9"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918F915" w14:textId="77777777" w:rsidR="009B7EE4" w:rsidRDefault="00097A10">
            <w:pPr>
              <w:keepNext/>
              <w:tabs>
                <w:tab w:val="left" w:pos="351"/>
                <w:tab w:val="left" w:pos="1072"/>
              </w:tabs>
              <w:spacing w:before="75" w:after="30"/>
              <w:jc w:val="right"/>
            </w:pPr>
            <w:r>
              <w:rPr>
                <w:color w:val="000000"/>
                <w:sz w:val="14"/>
              </w:rPr>
              <w:tab/>
              <w:t>7,917,763</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E1848DD" w14:textId="77777777" w:rsidR="009B7EE4" w:rsidRDefault="00097A10">
            <w:pPr>
              <w:keepNext/>
              <w:tabs>
                <w:tab w:val="left" w:pos="351"/>
                <w:tab w:val="left" w:pos="1072"/>
              </w:tabs>
              <w:spacing w:before="75" w:after="30"/>
              <w:jc w:val="right"/>
            </w:pPr>
            <w:r>
              <w:rPr>
                <w:color w:val="000000"/>
                <w:sz w:val="14"/>
              </w:rPr>
              <w:tab/>
              <w:t>7,645,464</w:t>
            </w:r>
            <w:r>
              <w:rPr>
                <w:color w:val="000000"/>
                <w:sz w:val="14"/>
              </w:rPr>
              <w:tab/>
            </w:r>
          </w:p>
        </w:tc>
      </w:tr>
      <w:tr w:rsidR="009B7EE4" w14:paraId="311C9304"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0E77DABB" w14:textId="77777777" w:rsidR="009B7EE4" w:rsidRDefault="00097A10">
            <w:pPr>
              <w:keepNext/>
              <w:spacing w:before="75" w:after="30"/>
              <w:ind w:left="135"/>
            </w:pPr>
            <w:r>
              <w:rPr>
                <w:color w:val="000000"/>
                <w:sz w:val="14"/>
              </w:rPr>
              <w:t>Investments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70EEBF0" w14:textId="77777777" w:rsidR="009B7EE4" w:rsidRDefault="00097A10">
            <w:pPr>
              <w:keepNext/>
              <w:tabs>
                <w:tab w:val="left" w:pos="351"/>
                <w:tab w:val="left" w:pos="1072"/>
              </w:tabs>
              <w:spacing w:before="75" w:after="30"/>
              <w:jc w:val="right"/>
            </w:pPr>
            <w:r>
              <w:rPr>
                <w:color w:val="000000"/>
                <w:sz w:val="14"/>
              </w:rPr>
              <w:tab/>
              <w:t>1,645,906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27E0BEA" w14:textId="77777777" w:rsidR="009B7EE4" w:rsidRDefault="00097A10">
            <w:pPr>
              <w:keepNext/>
              <w:tabs>
                <w:tab w:val="left" w:pos="351"/>
                <w:tab w:val="left" w:pos="1072"/>
              </w:tabs>
              <w:spacing w:before="75" w:after="30"/>
              <w:jc w:val="right"/>
            </w:pPr>
            <w:r>
              <w:rPr>
                <w:color w:val="000000"/>
                <w:sz w:val="14"/>
              </w:rPr>
              <w:tab/>
              <w:t>1,697,699</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89BCC8D" w14:textId="77777777" w:rsidR="009B7EE4" w:rsidRDefault="00097A10">
            <w:pPr>
              <w:keepNext/>
              <w:tabs>
                <w:tab w:val="left" w:pos="351"/>
                <w:tab w:val="left" w:pos="1072"/>
              </w:tabs>
              <w:spacing w:before="75" w:after="30"/>
              <w:jc w:val="right"/>
            </w:pPr>
            <w:r>
              <w:rPr>
                <w:color w:val="000000"/>
                <w:sz w:val="14"/>
              </w:rPr>
              <w:tab/>
              <w:t>1,863,979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4C030E12"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C3FB902" w14:textId="77777777" w:rsidR="009B7EE4" w:rsidRDefault="00097A10">
            <w:pPr>
              <w:keepNext/>
              <w:tabs>
                <w:tab w:val="left" w:pos="351"/>
                <w:tab w:val="left" w:pos="1072"/>
              </w:tabs>
              <w:spacing w:before="75" w:after="30"/>
              <w:jc w:val="right"/>
            </w:pPr>
            <w:r>
              <w:rPr>
                <w:color w:val="000000"/>
                <w:sz w:val="14"/>
              </w:rPr>
              <w:tab/>
              <w:t>1,703,626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3A94DDB" w14:textId="77777777" w:rsidR="009B7EE4" w:rsidRDefault="00097A10">
            <w:pPr>
              <w:keepNext/>
              <w:tabs>
                <w:tab w:val="left" w:pos="351"/>
                <w:tab w:val="left" w:pos="1072"/>
              </w:tabs>
              <w:spacing w:before="75" w:after="30"/>
              <w:jc w:val="right"/>
            </w:pPr>
            <w:r>
              <w:rPr>
                <w:color w:val="000000"/>
                <w:sz w:val="14"/>
              </w:rPr>
              <w:tab/>
              <w:t>1,862,252</w:t>
            </w:r>
            <w:r>
              <w:rPr>
                <w:color w:val="000000"/>
                <w:sz w:val="14"/>
              </w:rPr>
              <w:tab/>
            </w:r>
          </w:p>
        </w:tc>
      </w:tr>
      <w:tr w:rsidR="009B7EE4" w14:paraId="6C5647AD"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040CCBB" w14:textId="77777777" w:rsidR="009B7EE4" w:rsidRDefault="00097A10">
            <w:pPr>
              <w:keepNext/>
              <w:spacing w:before="75" w:after="30"/>
              <w:ind w:left="135"/>
            </w:pPr>
            <w:r>
              <w:rPr>
                <w:color w:val="000000"/>
                <w:sz w:val="14"/>
              </w:rPr>
              <w:t>Loans and leases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0FAF854" w14:textId="77777777" w:rsidR="009B7EE4" w:rsidRDefault="00097A10">
            <w:pPr>
              <w:keepNext/>
              <w:tabs>
                <w:tab w:val="left" w:pos="351"/>
                <w:tab w:val="left" w:pos="1072"/>
              </w:tabs>
              <w:spacing w:before="75" w:after="30"/>
              <w:jc w:val="right"/>
            </w:pPr>
            <w:r>
              <w:rPr>
                <w:color w:val="000000"/>
                <w:sz w:val="14"/>
              </w:rPr>
              <w:tab/>
              <w:t>6,245,883</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715728C" w14:textId="77777777" w:rsidR="009B7EE4" w:rsidRDefault="00097A10">
            <w:pPr>
              <w:keepNext/>
              <w:tabs>
                <w:tab w:val="left" w:pos="351"/>
                <w:tab w:val="left" w:pos="1072"/>
              </w:tabs>
              <w:spacing w:before="75" w:after="30"/>
              <w:jc w:val="right"/>
            </w:pPr>
            <w:r>
              <w:rPr>
                <w:color w:val="000000"/>
                <w:sz w:val="14"/>
              </w:rPr>
              <w:tab/>
              <w:t>6,141,157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CD8625E" w14:textId="77777777" w:rsidR="009B7EE4" w:rsidRDefault="00097A10">
            <w:pPr>
              <w:keepNext/>
              <w:tabs>
                <w:tab w:val="left" w:pos="351"/>
                <w:tab w:val="left" w:pos="1072"/>
              </w:tabs>
              <w:spacing w:before="75" w:after="30"/>
              <w:jc w:val="right"/>
            </w:pPr>
            <w:r>
              <w:rPr>
                <w:color w:val="000000"/>
                <w:sz w:val="14"/>
              </w:rPr>
              <w:tab/>
              <w:t>5,627,718</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64426D37"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364B23E" w14:textId="77777777" w:rsidR="009B7EE4" w:rsidRDefault="00097A10">
            <w:pPr>
              <w:keepNext/>
              <w:tabs>
                <w:tab w:val="left" w:pos="351"/>
                <w:tab w:val="left" w:pos="1072"/>
              </w:tabs>
              <w:spacing w:before="75" w:after="30"/>
              <w:jc w:val="right"/>
            </w:pPr>
            <w:r>
              <w:rPr>
                <w:color w:val="000000"/>
                <w:sz w:val="14"/>
              </w:rPr>
              <w:tab/>
              <w:t>6,141,849</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916D781" w14:textId="77777777" w:rsidR="009B7EE4" w:rsidRDefault="00097A10">
            <w:pPr>
              <w:keepNext/>
              <w:tabs>
                <w:tab w:val="left" w:pos="351"/>
                <w:tab w:val="left" w:pos="1072"/>
              </w:tabs>
              <w:spacing w:before="75" w:after="30"/>
              <w:jc w:val="right"/>
            </w:pPr>
            <w:r>
              <w:rPr>
                <w:color w:val="000000"/>
                <w:sz w:val="14"/>
              </w:rPr>
              <w:tab/>
              <w:t>5,474,401</w:t>
            </w:r>
            <w:r>
              <w:rPr>
                <w:color w:val="000000"/>
                <w:sz w:val="14"/>
              </w:rPr>
              <w:tab/>
            </w:r>
          </w:p>
        </w:tc>
      </w:tr>
      <w:tr w:rsidR="009B7EE4" w14:paraId="1D2A04EA"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4508B38E" w14:textId="77777777" w:rsidR="009B7EE4" w:rsidRDefault="00097A10">
            <w:pPr>
              <w:keepNext/>
              <w:spacing w:before="75" w:after="30"/>
              <w:ind w:left="135"/>
            </w:pPr>
            <w:r>
              <w:rPr>
                <w:color w:val="000000"/>
                <w:sz w:val="14"/>
              </w:rPr>
              <w:t>Deposits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9DD243A" w14:textId="77777777" w:rsidR="009B7EE4" w:rsidRDefault="00097A10">
            <w:pPr>
              <w:keepNext/>
              <w:tabs>
                <w:tab w:val="left" w:pos="351"/>
                <w:tab w:val="left" w:pos="1072"/>
              </w:tabs>
              <w:spacing w:before="75" w:after="30"/>
              <w:jc w:val="right"/>
            </w:pPr>
            <w:r>
              <w:rPr>
                <w:color w:val="000000"/>
                <w:sz w:val="14"/>
              </w:rPr>
              <w:tab/>
              <w:t>6,950,105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3C3B683" w14:textId="77777777" w:rsidR="009B7EE4" w:rsidRDefault="00097A10">
            <w:pPr>
              <w:keepNext/>
              <w:tabs>
                <w:tab w:val="left" w:pos="351"/>
                <w:tab w:val="left" w:pos="1072"/>
              </w:tabs>
              <w:spacing w:before="75" w:after="30"/>
              <w:jc w:val="right"/>
            </w:pPr>
            <w:r>
              <w:rPr>
                <w:color w:val="000000"/>
                <w:sz w:val="14"/>
              </w:rPr>
              <w:tab/>
              <w:t>6,939,082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63D99BA" w14:textId="77777777" w:rsidR="009B7EE4" w:rsidRDefault="00097A10">
            <w:pPr>
              <w:keepNext/>
              <w:tabs>
                <w:tab w:val="left" w:pos="351"/>
                <w:tab w:val="left" w:pos="1072"/>
              </w:tabs>
              <w:spacing w:before="75" w:after="30"/>
              <w:jc w:val="right"/>
            </w:pPr>
            <w:r>
              <w:rPr>
                <w:color w:val="000000"/>
                <w:sz w:val="14"/>
              </w:rPr>
              <w:tab/>
              <w:t>6,673,239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343F621E"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EA3E1F3" w14:textId="77777777" w:rsidR="009B7EE4" w:rsidRDefault="00097A10">
            <w:pPr>
              <w:keepNext/>
              <w:tabs>
                <w:tab w:val="left" w:pos="351"/>
                <w:tab w:val="left" w:pos="1072"/>
              </w:tabs>
              <w:spacing w:before="75" w:after="30"/>
              <w:jc w:val="right"/>
            </w:pPr>
            <w:r>
              <w:rPr>
                <w:color w:val="000000"/>
                <w:sz w:val="14"/>
              </w:rPr>
              <w:tab/>
              <w:t>6,919,695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0202B4C" w14:textId="77777777" w:rsidR="009B7EE4" w:rsidRDefault="00097A10">
            <w:pPr>
              <w:keepNext/>
              <w:tabs>
                <w:tab w:val="left" w:pos="351"/>
                <w:tab w:val="left" w:pos="1072"/>
              </w:tabs>
              <w:spacing w:before="75" w:after="30"/>
              <w:jc w:val="right"/>
            </w:pPr>
            <w:r>
              <w:rPr>
                <w:color w:val="000000"/>
                <w:sz w:val="14"/>
              </w:rPr>
              <w:tab/>
              <w:t>6,695,507</w:t>
            </w:r>
            <w:r>
              <w:rPr>
                <w:color w:val="000000"/>
                <w:sz w:val="14"/>
              </w:rPr>
              <w:tab/>
            </w:r>
          </w:p>
        </w:tc>
      </w:tr>
      <w:tr w:rsidR="009B7EE4" w14:paraId="6ECC35AE"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700B33AF" w14:textId="77777777" w:rsidR="009B7EE4" w:rsidRDefault="00097A10">
            <w:pPr>
              <w:keepNext/>
              <w:spacing w:before="75" w:after="30"/>
              <w:ind w:left="135"/>
            </w:pPr>
            <w:r>
              <w:rPr>
                <w:color w:val="000000"/>
                <w:sz w:val="14"/>
              </w:rPr>
              <w:t>Interest bearing liabilities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8CAC6FE" w14:textId="77777777" w:rsidR="009B7EE4" w:rsidRDefault="00097A10">
            <w:pPr>
              <w:keepNext/>
              <w:tabs>
                <w:tab w:val="left" w:pos="351"/>
                <w:tab w:val="left" w:pos="1072"/>
              </w:tabs>
              <w:spacing w:before="75" w:after="30"/>
              <w:jc w:val="right"/>
            </w:pPr>
            <w:r>
              <w:rPr>
                <w:color w:val="000000"/>
                <w:sz w:val="14"/>
              </w:rPr>
              <w:tab/>
              <w:t>5,566,874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640F962" w14:textId="77777777" w:rsidR="009B7EE4" w:rsidRDefault="00097A10">
            <w:pPr>
              <w:keepNext/>
              <w:tabs>
                <w:tab w:val="left" w:pos="351"/>
                <w:tab w:val="left" w:pos="1072"/>
              </w:tabs>
              <w:spacing w:before="75" w:after="30"/>
              <w:jc w:val="right"/>
            </w:pPr>
            <w:r>
              <w:rPr>
                <w:color w:val="000000"/>
                <w:sz w:val="14"/>
              </w:rPr>
              <w:tab/>
              <w:t>5,496,112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5ABE8DC" w14:textId="77777777" w:rsidR="009B7EE4" w:rsidRDefault="00097A10">
            <w:pPr>
              <w:keepNext/>
              <w:tabs>
                <w:tab w:val="left" w:pos="351"/>
                <w:tab w:val="left" w:pos="1072"/>
              </w:tabs>
              <w:spacing w:before="75" w:after="30"/>
              <w:jc w:val="right"/>
            </w:pPr>
            <w:r>
              <w:rPr>
                <w:color w:val="000000"/>
                <w:sz w:val="14"/>
              </w:rPr>
              <w:tab/>
              <w:t>4,958,209</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3F112BF8"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0D0A017" w14:textId="77777777" w:rsidR="009B7EE4" w:rsidRDefault="00097A10">
            <w:pPr>
              <w:keepNext/>
              <w:tabs>
                <w:tab w:val="left" w:pos="351"/>
                <w:tab w:val="left" w:pos="1072"/>
              </w:tabs>
              <w:spacing w:before="75" w:after="30"/>
              <w:jc w:val="right"/>
            </w:pPr>
            <w:r>
              <w:rPr>
                <w:color w:val="000000"/>
                <w:sz w:val="14"/>
              </w:rPr>
              <w:tab/>
              <w:t>5,470,305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E9A4169" w14:textId="77777777" w:rsidR="009B7EE4" w:rsidRDefault="00097A10">
            <w:pPr>
              <w:keepNext/>
              <w:tabs>
                <w:tab w:val="left" w:pos="351"/>
                <w:tab w:val="left" w:pos="1072"/>
              </w:tabs>
              <w:spacing w:before="75" w:after="30"/>
              <w:jc w:val="right"/>
            </w:pPr>
            <w:r>
              <w:rPr>
                <w:color w:val="000000"/>
                <w:sz w:val="14"/>
              </w:rPr>
              <w:tab/>
              <w:t>4,973,767</w:t>
            </w:r>
            <w:r>
              <w:rPr>
                <w:color w:val="000000"/>
                <w:sz w:val="14"/>
              </w:rPr>
              <w:tab/>
            </w:r>
          </w:p>
        </w:tc>
      </w:tr>
      <w:tr w:rsidR="009B7EE4" w14:paraId="085145F1"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2B343A91" w14:textId="77777777" w:rsidR="009B7EE4" w:rsidRDefault="00097A10">
            <w:pPr>
              <w:keepNext/>
              <w:spacing w:before="75" w:after="30"/>
              <w:ind w:left="135"/>
            </w:pPr>
            <w:r>
              <w:rPr>
                <w:color w:val="000000"/>
                <w:sz w:val="14"/>
              </w:rPr>
              <w:t>Common shareholders’ equity</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DB784F3" w14:textId="77777777" w:rsidR="009B7EE4" w:rsidRDefault="00097A10">
            <w:pPr>
              <w:keepNext/>
              <w:tabs>
                <w:tab w:val="left" w:pos="456"/>
                <w:tab w:val="left" w:pos="1072"/>
              </w:tabs>
              <w:spacing w:before="75" w:after="30"/>
              <w:jc w:val="right"/>
            </w:pPr>
            <w:r>
              <w:rPr>
                <w:color w:val="000000"/>
                <w:sz w:val="14"/>
              </w:rPr>
              <w:tab/>
              <w:t>940,544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4742190" w14:textId="77777777" w:rsidR="009B7EE4" w:rsidRDefault="00097A10">
            <w:pPr>
              <w:keepNext/>
              <w:tabs>
                <w:tab w:val="left" w:pos="456"/>
                <w:tab w:val="left" w:pos="1072"/>
              </w:tabs>
              <w:spacing w:before="75" w:after="30"/>
              <w:jc w:val="right"/>
            </w:pPr>
            <w:r>
              <w:rPr>
                <w:color w:val="000000"/>
                <w:sz w:val="14"/>
              </w:rPr>
              <w:tab/>
              <w:t>926,157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6386F80" w14:textId="77777777" w:rsidR="009B7EE4" w:rsidRDefault="00097A10">
            <w:pPr>
              <w:keepNext/>
              <w:tabs>
                <w:tab w:val="left" w:pos="456"/>
                <w:tab w:val="left" w:pos="1072"/>
              </w:tabs>
              <w:spacing w:before="75" w:after="30"/>
              <w:jc w:val="right"/>
            </w:pPr>
            <w:r>
              <w:rPr>
                <w:color w:val="000000"/>
                <w:sz w:val="14"/>
              </w:rPr>
              <w:tab/>
              <w:t>873,209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3E1A415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0497728" w14:textId="77777777" w:rsidR="009B7EE4" w:rsidRDefault="00097A10">
            <w:pPr>
              <w:keepNext/>
              <w:tabs>
                <w:tab w:val="left" w:pos="456"/>
                <w:tab w:val="left" w:pos="1072"/>
              </w:tabs>
              <w:spacing w:before="75" w:after="30"/>
              <w:jc w:val="right"/>
            </w:pPr>
            <w:r>
              <w:rPr>
                <w:color w:val="000000"/>
                <w:sz w:val="14"/>
              </w:rPr>
              <w:tab/>
              <w:t>919,182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D6CF71F" w14:textId="77777777" w:rsidR="009B7EE4" w:rsidRDefault="00097A10">
            <w:pPr>
              <w:keepNext/>
              <w:tabs>
                <w:tab w:val="left" w:pos="456"/>
                <w:tab w:val="left" w:pos="1072"/>
              </w:tabs>
              <w:spacing w:before="75" w:after="30"/>
              <w:jc w:val="right"/>
            </w:pPr>
            <w:r>
              <w:rPr>
                <w:color w:val="000000"/>
                <w:sz w:val="14"/>
              </w:rPr>
              <w:tab/>
              <w:t>881,574</w:t>
            </w:r>
            <w:r>
              <w:rPr>
                <w:color w:val="000000"/>
                <w:sz w:val="14"/>
              </w:rPr>
              <w:tab/>
            </w:r>
          </w:p>
        </w:tc>
      </w:tr>
      <w:tr w:rsidR="009B7EE4" w14:paraId="4DDC29A5"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0F4F4C3" w14:textId="77777777" w:rsidR="009B7EE4" w:rsidRDefault="00097A10">
            <w:pPr>
              <w:keepNext/>
              <w:spacing w:before="75" w:after="30"/>
              <w:ind w:left="135"/>
            </w:pPr>
            <w:r>
              <w:rPr>
                <w:color w:val="000000"/>
                <w:sz w:val="14"/>
              </w:rPr>
              <w:t xml:space="preserve">Total </w:t>
            </w:r>
            <w:r>
              <w:rPr>
                <w:color w:val="000000"/>
                <w:sz w:val="14"/>
              </w:rPr>
              <w:t>equity</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05E97E2" w14:textId="77777777" w:rsidR="009B7EE4" w:rsidRDefault="00097A10">
            <w:pPr>
              <w:keepNext/>
              <w:tabs>
                <w:tab w:val="left" w:pos="456"/>
                <w:tab w:val="left" w:pos="1072"/>
              </w:tabs>
              <w:spacing w:before="75" w:after="30"/>
              <w:jc w:val="right"/>
            </w:pPr>
            <w:r>
              <w:rPr>
                <w:color w:val="000000"/>
                <w:sz w:val="14"/>
              </w:rPr>
              <w:tab/>
              <w:t>999,552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7F5980A" w14:textId="77777777" w:rsidR="009B7EE4" w:rsidRDefault="00097A10">
            <w:pPr>
              <w:keepNext/>
              <w:tabs>
                <w:tab w:val="left" w:pos="456"/>
                <w:tab w:val="left" w:pos="1072"/>
              </w:tabs>
              <w:spacing w:before="75" w:after="30"/>
              <w:jc w:val="right"/>
            </w:pPr>
            <w:r>
              <w:rPr>
                <w:color w:val="000000"/>
                <w:sz w:val="14"/>
              </w:rPr>
              <w:tab/>
              <w:t>985,406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3D6706D" w14:textId="77777777" w:rsidR="009B7EE4" w:rsidRDefault="00097A10">
            <w:pPr>
              <w:keepNext/>
              <w:tabs>
                <w:tab w:val="left" w:pos="456"/>
                <w:tab w:val="left" w:pos="1072"/>
              </w:tabs>
              <w:spacing w:before="75" w:after="30"/>
              <w:jc w:val="right"/>
            </w:pPr>
            <w:r>
              <w:rPr>
                <w:color w:val="000000"/>
                <w:sz w:val="14"/>
              </w:rPr>
              <w:tab/>
              <w:t>931,412</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04A3F9AA"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1ADB02C" w14:textId="77777777" w:rsidR="009B7EE4" w:rsidRDefault="00097A10">
            <w:pPr>
              <w:keepNext/>
              <w:tabs>
                <w:tab w:val="left" w:pos="456"/>
                <w:tab w:val="left" w:pos="1072"/>
              </w:tabs>
              <w:spacing w:before="75" w:after="30"/>
              <w:jc w:val="right"/>
            </w:pPr>
            <w:r>
              <w:rPr>
                <w:color w:val="000000"/>
                <w:sz w:val="14"/>
              </w:rPr>
              <w:tab/>
              <w:t>978,461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F4C516B" w14:textId="77777777" w:rsidR="009B7EE4" w:rsidRDefault="00097A10">
            <w:pPr>
              <w:keepNext/>
              <w:tabs>
                <w:tab w:val="left" w:pos="456"/>
                <w:tab w:val="left" w:pos="1072"/>
              </w:tabs>
              <w:spacing w:before="75" w:after="30"/>
              <w:jc w:val="right"/>
            </w:pPr>
            <w:r>
              <w:rPr>
                <w:color w:val="000000"/>
                <w:sz w:val="14"/>
              </w:rPr>
              <w:tab/>
              <w:t>936,974</w:t>
            </w:r>
            <w:r>
              <w:rPr>
                <w:color w:val="000000"/>
                <w:sz w:val="14"/>
              </w:rPr>
              <w:tab/>
            </w:r>
          </w:p>
        </w:tc>
      </w:tr>
      <w:tr w:rsidR="009B7EE4" w14:paraId="30CB5489"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2368C7D" w14:textId="77777777" w:rsidR="009B7EE4" w:rsidRDefault="00097A10">
            <w:pPr>
              <w:keepNext/>
              <w:spacing w:before="75" w:after="30"/>
            </w:pPr>
            <w:r>
              <w:rPr>
                <w:b/>
                <w:color w:val="000000"/>
                <w:sz w:val="14"/>
              </w:rPr>
              <w:t>INCOME STATEMENT DATA</w:t>
            </w: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51B86051"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2953D32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0FD83CD6" w14:textId="77777777" w:rsidR="009B7EE4" w:rsidRDefault="009B7EE4">
            <w:pPr>
              <w:keepNext/>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75A2A406"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7B7B628D"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4780BC79" w14:textId="77777777" w:rsidR="009B7EE4" w:rsidRDefault="009B7EE4">
            <w:pPr>
              <w:keepNext/>
            </w:pPr>
          </w:p>
        </w:tc>
      </w:tr>
      <w:tr w:rsidR="009B7EE4" w14:paraId="345A0C49"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0376D8CD" w14:textId="77777777" w:rsidR="009B7EE4" w:rsidRDefault="00097A10">
            <w:pPr>
              <w:keepNext/>
              <w:spacing w:before="75" w:after="30"/>
              <w:ind w:left="135"/>
            </w:pPr>
            <w:r>
              <w:rPr>
                <w:color w:val="000000"/>
                <w:sz w:val="14"/>
              </w:rPr>
              <w:t>Net interest income</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167D976" w14:textId="77777777" w:rsidR="009B7EE4" w:rsidRDefault="00097A10">
            <w:pPr>
              <w:keepNext/>
              <w:tabs>
                <w:tab w:val="left" w:pos="526"/>
                <w:tab w:val="left" w:pos="1072"/>
              </w:tabs>
              <w:spacing w:before="75" w:after="30"/>
              <w:jc w:val="right"/>
            </w:pPr>
            <w:r>
              <w:rPr>
                <w:color w:val="000000"/>
                <w:sz w:val="14"/>
              </w:rPr>
              <w:t>$</w:t>
            </w:r>
            <w:r>
              <w:rPr>
                <w:color w:val="000000"/>
                <w:sz w:val="14"/>
              </w:rPr>
              <w:tab/>
              <w:t>69,236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80E450F" w14:textId="77777777" w:rsidR="009B7EE4" w:rsidRDefault="00097A10">
            <w:pPr>
              <w:keepNext/>
              <w:tabs>
                <w:tab w:val="left" w:pos="526"/>
                <w:tab w:val="left" w:pos="1072"/>
              </w:tabs>
              <w:spacing w:before="75" w:after="30"/>
              <w:jc w:val="right"/>
            </w:pPr>
            <w:r>
              <w:rPr>
                <w:color w:val="000000"/>
                <w:sz w:val="14"/>
              </w:rPr>
              <w:t>$</w:t>
            </w:r>
            <w:r>
              <w:rPr>
                <w:color w:val="000000"/>
                <w:sz w:val="14"/>
              </w:rPr>
              <w:tab/>
              <w:t>68,516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67C04FA" w14:textId="77777777" w:rsidR="009B7EE4" w:rsidRDefault="00097A10">
            <w:pPr>
              <w:keepNext/>
              <w:tabs>
                <w:tab w:val="left" w:pos="526"/>
                <w:tab w:val="left" w:pos="1072"/>
              </w:tabs>
              <w:spacing w:before="75" w:after="30"/>
              <w:jc w:val="right"/>
            </w:pPr>
            <w:r>
              <w:rPr>
                <w:color w:val="000000"/>
                <w:sz w:val="14"/>
              </w:rPr>
              <w:t>$</w:t>
            </w:r>
            <w:r>
              <w:rPr>
                <w:color w:val="000000"/>
                <w:sz w:val="14"/>
              </w:rPr>
              <w:tab/>
              <w:t>68,934</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7ED7B675"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47FA193" w14:textId="77777777" w:rsidR="009B7EE4" w:rsidRDefault="00097A10">
            <w:pPr>
              <w:keepNext/>
              <w:tabs>
                <w:tab w:val="left" w:pos="456"/>
                <w:tab w:val="left" w:pos="1072"/>
              </w:tabs>
              <w:spacing w:before="75" w:after="30"/>
              <w:jc w:val="right"/>
            </w:pPr>
            <w:r>
              <w:rPr>
                <w:color w:val="000000"/>
                <w:sz w:val="14"/>
              </w:rPr>
              <w:t>$</w:t>
            </w:r>
            <w:r>
              <w:rPr>
                <w:color w:val="000000"/>
                <w:sz w:val="14"/>
              </w:rPr>
              <w:tab/>
              <w:t>207,317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F665866" w14:textId="77777777" w:rsidR="009B7EE4" w:rsidRDefault="00097A10">
            <w:pPr>
              <w:keepNext/>
              <w:tabs>
                <w:tab w:val="left" w:pos="456"/>
                <w:tab w:val="left" w:pos="1072"/>
              </w:tabs>
              <w:spacing w:before="75" w:after="30"/>
              <w:jc w:val="right"/>
            </w:pPr>
            <w:r>
              <w:rPr>
                <w:color w:val="000000"/>
                <w:sz w:val="14"/>
              </w:rPr>
              <w:t>$</w:t>
            </w:r>
            <w:r>
              <w:rPr>
                <w:color w:val="000000"/>
                <w:sz w:val="14"/>
              </w:rPr>
              <w:tab/>
              <w:t>192,014</w:t>
            </w:r>
            <w:r>
              <w:rPr>
                <w:color w:val="000000"/>
                <w:sz w:val="14"/>
              </w:rPr>
              <w:tab/>
            </w:r>
          </w:p>
        </w:tc>
      </w:tr>
      <w:tr w:rsidR="009B7EE4" w14:paraId="6972ADBF"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7D960E14" w14:textId="77777777" w:rsidR="009B7EE4" w:rsidRDefault="00097A10">
            <w:pPr>
              <w:keepNext/>
              <w:spacing w:before="75" w:after="30"/>
              <w:ind w:left="135"/>
              <w:rPr>
                <w:sz w:val="14"/>
              </w:rPr>
            </w:pPr>
            <w:r>
              <w:rPr>
                <w:sz w:val="14"/>
              </w:rPr>
              <w:t>Net interest income - FTE</w:t>
            </w:r>
            <w:r>
              <w:rPr>
                <w:sz w:val="14"/>
                <w:vertAlign w:val="superscript"/>
              </w:rPr>
              <w:t>(1)</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0A71300" w14:textId="77777777" w:rsidR="009B7EE4" w:rsidRDefault="00097A10">
            <w:pPr>
              <w:keepNext/>
              <w:tabs>
                <w:tab w:val="left" w:pos="526"/>
                <w:tab w:val="left" w:pos="1072"/>
              </w:tabs>
              <w:spacing w:before="75" w:after="30"/>
              <w:jc w:val="right"/>
            </w:pPr>
            <w:r>
              <w:rPr>
                <w:color w:val="000000"/>
                <w:sz w:val="14"/>
              </w:rPr>
              <w:tab/>
              <w:t>69,406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49092AF" w14:textId="77777777" w:rsidR="009B7EE4" w:rsidRDefault="00097A10">
            <w:pPr>
              <w:keepNext/>
              <w:tabs>
                <w:tab w:val="left" w:pos="526"/>
                <w:tab w:val="left" w:pos="1072"/>
              </w:tabs>
              <w:spacing w:before="75" w:after="30"/>
              <w:jc w:val="right"/>
            </w:pPr>
            <w:r>
              <w:rPr>
                <w:color w:val="000000"/>
                <w:sz w:val="14"/>
              </w:rPr>
              <w:tab/>
              <w:t>68,695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9581971" w14:textId="77777777" w:rsidR="009B7EE4" w:rsidRDefault="00097A10">
            <w:pPr>
              <w:keepNext/>
              <w:tabs>
                <w:tab w:val="left" w:pos="526"/>
                <w:tab w:val="left" w:pos="1072"/>
              </w:tabs>
              <w:spacing w:before="75" w:after="30"/>
              <w:jc w:val="right"/>
            </w:pPr>
            <w:r>
              <w:rPr>
                <w:color w:val="000000"/>
                <w:sz w:val="14"/>
              </w:rPr>
              <w:tab/>
              <w:t>69,116</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23D4EF8A"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AF63715" w14:textId="77777777" w:rsidR="009B7EE4" w:rsidRDefault="00097A10">
            <w:pPr>
              <w:keepNext/>
              <w:tabs>
                <w:tab w:val="left" w:pos="456"/>
                <w:tab w:val="left" w:pos="1072"/>
              </w:tabs>
              <w:spacing w:before="75" w:after="30"/>
              <w:jc w:val="right"/>
            </w:pPr>
            <w:r>
              <w:rPr>
                <w:color w:val="000000"/>
                <w:sz w:val="14"/>
              </w:rPr>
              <w:tab/>
              <w:t>207,892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2ABF214" w14:textId="77777777" w:rsidR="009B7EE4" w:rsidRDefault="00097A10">
            <w:pPr>
              <w:keepNext/>
              <w:tabs>
                <w:tab w:val="left" w:pos="456"/>
                <w:tab w:val="left" w:pos="1072"/>
              </w:tabs>
              <w:spacing w:before="75" w:after="30"/>
              <w:jc w:val="right"/>
            </w:pPr>
            <w:r>
              <w:rPr>
                <w:color w:val="000000"/>
                <w:sz w:val="14"/>
              </w:rPr>
              <w:tab/>
              <w:t>192,427</w:t>
            </w:r>
            <w:r>
              <w:rPr>
                <w:color w:val="000000"/>
                <w:sz w:val="14"/>
              </w:rPr>
              <w:tab/>
            </w:r>
          </w:p>
        </w:tc>
      </w:tr>
      <w:tr w:rsidR="009B7EE4" w14:paraId="02AC7653"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6F807956" w14:textId="77777777" w:rsidR="009B7EE4" w:rsidRDefault="00097A10">
            <w:pPr>
              <w:keepNext/>
              <w:spacing w:before="75" w:after="30"/>
              <w:ind w:left="135"/>
            </w:pPr>
            <w:r>
              <w:rPr>
                <w:color w:val="000000"/>
                <w:sz w:val="14"/>
              </w:rPr>
              <w:t>Provision for credit losses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EBBC93C" w14:textId="77777777" w:rsidR="009B7EE4" w:rsidRDefault="00097A10">
            <w:pPr>
              <w:keepNext/>
              <w:tabs>
                <w:tab w:val="left" w:pos="701"/>
                <w:tab w:val="left" w:pos="1072"/>
              </w:tabs>
              <w:spacing w:before="75" w:after="30"/>
              <w:jc w:val="right"/>
            </w:pPr>
            <w:r>
              <w:rPr>
                <w:color w:val="000000"/>
                <w:sz w:val="14"/>
              </w:rPr>
              <w:tab/>
              <w:t>859</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523D956" w14:textId="77777777" w:rsidR="009B7EE4" w:rsidRDefault="00097A10">
            <w:pPr>
              <w:keepNext/>
              <w:tabs>
                <w:tab w:val="left" w:pos="771"/>
                <w:tab w:val="left" w:pos="1072"/>
              </w:tabs>
              <w:spacing w:before="75" w:after="30"/>
              <w:jc w:val="right"/>
            </w:pPr>
            <w:r>
              <w:rPr>
                <w:color w:val="000000"/>
                <w:sz w:val="14"/>
              </w:rPr>
              <w:tab/>
              <w:t>47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B55B093" w14:textId="77777777" w:rsidR="009B7EE4" w:rsidRDefault="00097A10">
            <w:pPr>
              <w:keepNext/>
              <w:tabs>
                <w:tab w:val="left" w:pos="596"/>
                <w:tab w:val="left" w:pos="1072"/>
              </w:tabs>
              <w:spacing w:before="75" w:after="30"/>
              <w:jc w:val="right"/>
            </w:pPr>
            <w:r>
              <w:rPr>
                <w:color w:val="000000"/>
                <w:sz w:val="14"/>
              </w:rPr>
              <w:tab/>
              <w:t>3,167</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2163ECD1"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180D9AE" w14:textId="77777777" w:rsidR="009B7EE4" w:rsidRDefault="00097A10">
            <w:pPr>
              <w:keepNext/>
              <w:tabs>
                <w:tab w:val="left" w:pos="596"/>
                <w:tab w:val="left" w:pos="1072"/>
              </w:tabs>
              <w:spacing w:before="75" w:after="30"/>
              <w:jc w:val="right"/>
            </w:pPr>
            <w:r>
              <w:rPr>
                <w:color w:val="000000"/>
                <w:sz w:val="14"/>
              </w:rPr>
              <w:tab/>
              <w:t>3,955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72BB431" w14:textId="77777777" w:rsidR="009B7EE4" w:rsidRDefault="00097A10">
            <w:pPr>
              <w:keepNext/>
              <w:tabs>
                <w:tab w:val="left" w:pos="596"/>
                <w:tab w:val="left" w:pos="1072"/>
              </w:tabs>
              <w:spacing w:before="75" w:after="30"/>
              <w:jc w:val="right"/>
            </w:pPr>
            <w:r>
              <w:rPr>
                <w:color w:val="000000"/>
                <w:sz w:val="14"/>
              </w:rPr>
              <w:tab/>
              <w:t>7,903</w:t>
            </w:r>
            <w:r>
              <w:rPr>
                <w:color w:val="000000"/>
                <w:sz w:val="14"/>
              </w:rPr>
              <w:tab/>
            </w:r>
          </w:p>
        </w:tc>
      </w:tr>
      <w:tr w:rsidR="009B7EE4" w14:paraId="27D40518"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2D43FC4F" w14:textId="77777777" w:rsidR="009B7EE4" w:rsidRDefault="00097A10">
            <w:pPr>
              <w:keepNext/>
              <w:spacing w:before="75" w:after="30"/>
              <w:ind w:left="135"/>
            </w:pPr>
            <w:r>
              <w:rPr>
                <w:color w:val="000000"/>
                <w:sz w:val="14"/>
              </w:rPr>
              <w:t>Noninterest income</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4333859" w14:textId="77777777" w:rsidR="009B7EE4" w:rsidRDefault="00097A10">
            <w:pPr>
              <w:keepNext/>
              <w:tabs>
                <w:tab w:val="left" w:pos="526"/>
                <w:tab w:val="left" w:pos="1072"/>
              </w:tabs>
              <w:spacing w:before="75" w:after="30"/>
              <w:jc w:val="right"/>
            </w:pPr>
            <w:r>
              <w:rPr>
                <w:color w:val="000000"/>
                <w:sz w:val="14"/>
              </w:rPr>
              <w:tab/>
              <w:t>24,455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C056A0C" w14:textId="77777777" w:rsidR="009B7EE4" w:rsidRDefault="00097A10">
            <w:pPr>
              <w:keepNext/>
              <w:tabs>
                <w:tab w:val="left" w:pos="526"/>
                <w:tab w:val="left" w:pos="1072"/>
              </w:tabs>
              <w:spacing w:before="75" w:after="30"/>
              <w:jc w:val="right"/>
            </w:pPr>
            <w:r>
              <w:rPr>
                <w:color w:val="000000"/>
                <w:sz w:val="14"/>
              </w:rPr>
              <w:tab/>
              <w:t>22,769</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6C245A5" w14:textId="77777777" w:rsidR="009B7EE4" w:rsidRDefault="00097A10">
            <w:pPr>
              <w:keepNext/>
              <w:tabs>
                <w:tab w:val="left" w:pos="526"/>
                <w:tab w:val="left" w:pos="1072"/>
              </w:tabs>
              <w:spacing w:before="75" w:after="30"/>
              <w:jc w:val="right"/>
            </w:pPr>
            <w:r>
              <w:rPr>
                <w:color w:val="000000"/>
                <w:sz w:val="14"/>
              </w:rPr>
              <w:tab/>
              <w:t>22,007</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75F6AB5F"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31952F3" w14:textId="77777777" w:rsidR="009B7EE4" w:rsidRDefault="00097A10">
            <w:pPr>
              <w:keepNext/>
              <w:tabs>
                <w:tab w:val="left" w:pos="526"/>
                <w:tab w:val="left" w:pos="1072"/>
              </w:tabs>
              <w:spacing w:before="75" w:after="30"/>
              <w:jc w:val="right"/>
            </w:pPr>
            <w:r>
              <w:rPr>
                <w:color w:val="000000"/>
                <w:sz w:val="14"/>
              </w:rPr>
              <w:tab/>
              <w:t>70,547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D8FFC6F" w14:textId="77777777" w:rsidR="009B7EE4" w:rsidRDefault="00097A10">
            <w:pPr>
              <w:keepNext/>
              <w:tabs>
                <w:tab w:val="left" w:pos="526"/>
                <w:tab w:val="left" w:pos="1072"/>
              </w:tabs>
              <w:spacing w:before="75" w:after="30"/>
              <w:jc w:val="right"/>
            </w:pPr>
            <w:r>
              <w:rPr>
                <w:color w:val="000000"/>
                <w:sz w:val="14"/>
              </w:rPr>
              <w:tab/>
              <w:t>67,982</w:t>
            </w:r>
            <w:r>
              <w:rPr>
                <w:color w:val="000000"/>
                <w:sz w:val="14"/>
              </w:rPr>
              <w:tab/>
            </w:r>
          </w:p>
        </w:tc>
      </w:tr>
      <w:tr w:rsidR="009B7EE4" w14:paraId="5BDF936C"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0BD42A3C" w14:textId="77777777" w:rsidR="009B7EE4" w:rsidRDefault="00097A10">
            <w:pPr>
              <w:keepNext/>
              <w:spacing w:before="75" w:after="30"/>
              <w:ind w:left="135"/>
            </w:pPr>
            <w:r>
              <w:rPr>
                <w:color w:val="000000"/>
                <w:sz w:val="14"/>
              </w:rPr>
              <w:t>Noninterest expense</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5650255" w14:textId="77777777" w:rsidR="009B7EE4" w:rsidRDefault="00097A10">
            <w:pPr>
              <w:keepNext/>
              <w:tabs>
                <w:tab w:val="left" w:pos="526"/>
                <w:tab w:val="left" w:pos="1072"/>
              </w:tabs>
              <w:spacing w:before="75" w:after="30"/>
              <w:jc w:val="right"/>
            </w:pPr>
            <w:r>
              <w:rPr>
                <w:color w:val="000000"/>
                <w:sz w:val="14"/>
              </w:rPr>
              <w:tab/>
              <w:t>50,166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F175C1B" w14:textId="77777777" w:rsidR="009B7EE4" w:rsidRDefault="00097A10">
            <w:pPr>
              <w:keepNext/>
              <w:tabs>
                <w:tab w:val="left" w:pos="526"/>
                <w:tab w:val="left" w:pos="1072"/>
              </w:tabs>
              <w:spacing w:before="75" w:after="30"/>
              <w:jc w:val="right"/>
            </w:pPr>
            <w:r>
              <w:rPr>
                <w:color w:val="000000"/>
                <w:sz w:val="14"/>
              </w:rPr>
              <w:tab/>
              <w:t>49,165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E3560DB" w14:textId="77777777" w:rsidR="009B7EE4" w:rsidRDefault="00097A10">
            <w:pPr>
              <w:keepNext/>
              <w:tabs>
                <w:tab w:val="left" w:pos="526"/>
                <w:tab w:val="left" w:pos="1072"/>
              </w:tabs>
              <w:spacing w:before="75" w:after="30"/>
              <w:jc w:val="right"/>
            </w:pPr>
            <w:r>
              <w:rPr>
                <w:color w:val="000000"/>
                <w:sz w:val="14"/>
              </w:rPr>
              <w:tab/>
              <w:t>45,331</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0D1A4E0"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5AEEDD4" w14:textId="77777777" w:rsidR="009B7EE4" w:rsidRDefault="00097A10">
            <w:pPr>
              <w:keepNext/>
              <w:tabs>
                <w:tab w:val="left" w:pos="456"/>
                <w:tab w:val="left" w:pos="1072"/>
              </w:tabs>
              <w:spacing w:before="75" w:after="30"/>
              <w:jc w:val="right"/>
            </w:pPr>
            <w:r>
              <w:rPr>
                <w:color w:val="000000"/>
                <w:sz w:val="14"/>
              </w:rPr>
              <w:tab/>
              <w:t>148,752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2E6D0A8" w14:textId="77777777" w:rsidR="009B7EE4" w:rsidRDefault="00097A10">
            <w:pPr>
              <w:keepNext/>
              <w:tabs>
                <w:tab w:val="left" w:pos="456"/>
                <w:tab w:val="left" w:pos="1072"/>
              </w:tabs>
              <w:spacing w:before="75" w:after="30"/>
              <w:jc w:val="right"/>
            </w:pPr>
            <w:r>
              <w:rPr>
                <w:color w:val="000000"/>
                <w:sz w:val="14"/>
              </w:rPr>
              <w:tab/>
              <w:t>136,322</w:t>
            </w:r>
            <w:r>
              <w:rPr>
                <w:color w:val="000000"/>
                <w:sz w:val="14"/>
              </w:rPr>
              <w:tab/>
            </w:r>
          </w:p>
        </w:tc>
      </w:tr>
      <w:tr w:rsidR="009B7EE4" w14:paraId="70CA83F8"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2B2780A2" w14:textId="77777777" w:rsidR="009B7EE4" w:rsidRDefault="00097A10">
            <w:pPr>
              <w:keepNext/>
              <w:spacing w:before="75" w:after="30"/>
              <w:ind w:left="135"/>
            </w:pPr>
            <w:r>
              <w:rPr>
                <w:color w:val="000000"/>
                <w:sz w:val="14"/>
              </w:rPr>
              <w:t>Net income</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57E9DFF" w14:textId="77777777" w:rsidR="009B7EE4" w:rsidRDefault="00097A10">
            <w:pPr>
              <w:keepNext/>
              <w:tabs>
                <w:tab w:val="left" w:pos="526"/>
                <w:tab w:val="left" w:pos="1072"/>
              </w:tabs>
              <w:spacing w:before="75" w:after="30"/>
              <w:jc w:val="right"/>
            </w:pPr>
            <w:r>
              <w:rPr>
                <w:color w:val="000000"/>
                <w:sz w:val="14"/>
              </w:rPr>
              <w:tab/>
              <w:t>32,939</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57FFCA2" w14:textId="77777777" w:rsidR="009B7EE4" w:rsidRDefault="00097A10">
            <w:pPr>
              <w:keepNext/>
              <w:tabs>
                <w:tab w:val="left" w:pos="526"/>
                <w:tab w:val="left" w:pos="1072"/>
              </w:tabs>
              <w:spacing w:before="75" w:after="30"/>
              <w:jc w:val="right"/>
            </w:pPr>
            <w:r>
              <w:rPr>
                <w:color w:val="000000"/>
                <w:sz w:val="14"/>
              </w:rPr>
              <w:tab/>
              <w:t>32,447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A0B80C9" w14:textId="77777777" w:rsidR="009B7EE4" w:rsidRDefault="00097A10">
            <w:pPr>
              <w:keepNext/>
              <w:tabs>
                <w:tab w:val="left" w:pos="526"/>
                <w:tab w:val="left" w:pos="1072"/>
              </w:tabs>
              <w:spacing w:before="75" w:after="30"/>
              <w:jc w:val="right"/>
            </w:pPr>
            <w:r>
              <w:rPr>
                <w:color w:val="000000"/>
                <w:sz w:val="14"/>
              </w:rPr>
              <w:tab/>
              <w:t>32,745</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46585FC2"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75E6CEB" w14:textId="77777777" w:rsidR="009B7EE4" w:rsidRDefault="00097A10">
            <w:pPr>
              <w:keepNext/>
              <w:tabs>
                <w:tab w:val="left" w:pos="526"/>
                <w:tab w:val="left" w:pos="1072"/>
              </w:tabs>
              <w:spacing w:before="75" w:after="30"/>
              <w:jc w:val="right"/>
            </w:pPr>
            <w:r>
              <w:rPr>
                <w:color w:val="000000"/>
                <w:sz w:val="14"/>
              </w:rPr>
              <w:tab/>
              <w:t>96,517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C854C3D" w14:textId="77777777" w:rsidR="009B7EE4" w:rsidRDefault="00097A10">
            <w:pPr>
              <w:keepNext/>
              <w:tabs>
                <w:tab w:val="left" w:pos="526"/>
                <w:tab w:val="left" w:pos="1072"/>
              </w:tabs>
              <w:spacing w:before="75" w:after="30"/>
              <w:jc w:val="right"/>
            </w:pPr>
            <w:r>
              <w:rPr>
                <w:color w:val="000000"/>
                <w:sz w:val="14"/>
              </w:rPr>
              <w:tab/>
            </w:r>
            <w:r>
              <w:rPr>
                <w:color w:val="000000"/>
                <w:sz w:val="14"/>
              </w:rPr>
              <w:t>89,476</w:t>
            </w:r>
            <w:r>
              <w:rPr>
                <w:color w:val="000000"/>
                <w:sz w:val="14"/>
              </w:rPr>
              <w:tab/>
            </w:r>
          </w:p>
        </w:tc>
      </w:tr>
      <w:tr w:rsidR="009B7EE4" w14:paraId="62020623"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2435A9B2" w14:textId="77777777" w:rsidR="009B7EE4" w:rsidRDefault="00097A10">
            <w:pPr>
              <w:keepNext/>
              <w:spacing w:before="75" w:after="30"/>
              <w:ind w:left="120"/>
            </w:pPr>
            <w:r>
              <w:rPr>
                <w:color w:val="000000"/>
                <w:sz w:val="14"/>
              </w:rPr>
              <w:t>Net income available to common shareholders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9BBDB05" w14:textId="77777777" w:rsidR="009B7EE4" w:rsidRDefault="00097A10">
            <w:pPr>
              <w:keepNext/>
              <w:tabs>
                <w:tab w:val="left" w:pos="526"/>
                <w:tab w:val="left" w:pos="1072"/>
              </w:tabs>
              <w:spacing w:before="75" w:after="30"/>
              <w:jc w:val="right"/>
            </w:pPr>
            <w:r>
              <w:rPr>
                <w:color w:val="000000"/>
                <w:sz w:val="14"/>
              </w:rPr>
              <w:tab/>
              <w:t>32,939</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6CE21FC" w14:textId="77777777" w:rsidR="009B7EE4" w:rsidRDefault="00097A10">
            <w:pPr>
              <w:keepNext/>
              <w:tabs>
                <w:tab w:val="left" w:pos="526"/>
                <w:tab w:val="left" w:pos="1072"/>
              </w:tabs>
              <w:spacing w:before="75" w:after="30"/>
              <w:jc w:val="right"/>
            </w:pPr>
            <w:r>
              <w:rPr>
                <w:color w:val="000000"/>
                <w:sz w:val="14"/>
              </w:rPr>
              <w:tab/>
              <w:t>32,435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CFAB236" w14:textId="77777777" w:rsidR="009B7EE4" w:rsidRDefault="00097A10">
            <w:pPr>
              <w:keepNext/>
              <w:tabs>
                <w:tab w:val="left" w:pos="526"/>
                <w:tab w:val="left" w:pos="1072"/>
              </w:tabs>
              <w:spacing w:before="75" w:after="30"/>
              <w:jc w:val="right"/>
            </w:pPr>
            <w:r>
              <w:rPr>
                <w:color w:val="000000"/>
                <w:sz w:val="14"/>
              </w:rPr>
              <w:tab/>
              <w:t>32,737</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893B097"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4EA44B4" w14:textId="77777777" w:rsidR="009B7EE4" w:rsidRDefault="00097A10">
            <w:pPr>
              <w:keepNext/>
              <w:tabs>
                <w:tab w:val="left" w:pos="526"/>
                <w:tab w:val="left" w:pos="1072"/>
              </w:tabs>
              <w:spacing w:before="75" w:after="30"/>
              <w:jc w:val="right"/>
            </w:pPr>
            <w:r>
              <w:rPr>
                <w:color w:val="000000"/>
                <w:sz w:val="14"/>
              </w:rPr>
              <w:tab/>
              <w:t>96,498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A5AA1E7" w14:textId="77777777" w:rsidR="009B7EE4" w:rsidRDefault="00097A10">
            <w:pPr>
              <w:keepNext/>
              <w:tabs>
                <w:tab w:val="left" w:pos="526"/>
                <w:tab w:val="left" w:pos="1072"/>
              </w:tabs>
              <w:spacing w:before="75" w:after="30"/>
              <w:jc w:val="right"/>
            </w:pPr>
            <w:r>
              <w:rPr>
                <w:color w:val="000000"/>
                <w:sz w:val="14"/>
              </w:rPr>
              <w:tab/>
              <w:t>89,441</w:t>
            </w:r>
            <w:r>
              <w:rPr>
                <w:color w:val="000000"/>
                <w:sz w:val="14"/>
              </w:rPr>
              <w:tab/>
            </w:r>
          </w:p>
        </w:tc>
      </w:tr>
      <w:tr w:rsidR="009B7EE4" w14:paraId="544DE9CF"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02B26A26" w14:textId="77777777" w:rsidR="009B7EE4" w:rsidRDefault="00097A10">
            <w:pPr>
              <w:keepNext/>
              <w:spacing w:before="75" w:after="30"/>
            </w:pPr>
            <w:r>
              <w:rPr>
                <w:b/>
                <w:color w:val="000000"/>
                <w:sz w:val="14"/>
              </w:rPr>
              <w:t>PER SHARE DATA</w:t>
            </w: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119EE9D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187D427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186A73B1" w14:textId="77777777" w:rsidR="009B7EE4" w:rsidRDefault="009B7EE4">
            <w:pPr>
              <w:keepNext/>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46E51F33"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5EEAAF7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6C5A03BA" w14:textId="77777777" w:rsidR="009B7EE4" w:rsidRDefault="009B7EE4">
            <w:pPr>
              <w:keepNext/>
            </w:pPr>
          </w:p>
        </w:tc>
      </w:tr>
      <w:tr w:rsidR="009B7EE4" w14:paraId="1F7815C6"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4C0F9220" w14:textId="77777777" w:rsidR="009B7EE4" w:rsidRDefault="00097A10">
            <w:pPr>
              <w:keepNext/>
              <w:spacing w:before="75" w:after="30"/>
              <w:ind w:left="135"/>
            </w:pPr>
            <w:r>
              <w:rPr>
                <w:color w:val="000000"/>
                <w:sz w:val="14"/>
              </w:rPr>
              <w:t>Basic net income per common share</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C65ACFF" w14:textId="77777777" w:rsidR="009B7EE4" w:rsidRDefault="00097A10">
            <w:pPr>
              <w:keepNext/>
              <w:tabs>
                <w:tab w:val="left" w:pos="666"/>
                <w:tab w:val="left" w:pos="1072"/>
              </w:tabs>
              <w:spacing w:before="75" w:after="30"/>
              <w:jc w:val="right"/>
            </w:pPr>
            <w:r>
              <w:rPr>
                <w:color w:val="000000"/>
                <w:sz w:val="14"/>
              </w:rPr>
              <w:t>$</w:t>
            </w:r>
            <w:r>
              <w:rPr>
                <w:color w:val="000000"/>
                <w:sz w:val="14"/>
              </w:rPr>
              <w:tab/>
              <w:t>1.32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3AA5E2C" w14:textId="77777777" w:rsidR="009B7EE4" w:rsidRDefault="00097A10">
            <w:pPr>
              <w:keepNext/>
              <w:tabs>
                <w:tab w:val="left" w:pos="666"/>
                <w:tab w:val="left" w:pos="1072"/>
              </w:tabs>
              <w:spacing w:before="75" w:after="30"/>
              <w:jc w:val="right"/>
            </w:pPr>
            <w:r>
              <w:rPr>
                <w:color w:val="000000"/>
                <w:sz w:val="14"/>
              </w:rPr>
              <w:t>$</w:t>
            </w:r>
            <w:r>
              <w:rPr>
                <w:color w:val="000000"/>
                <w:sz w:val="14"/>
              </w:rPr>
              <w:tab/>
              <w:t>1.30</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9EB85EB" w14:textId="77777777" w:rsidR="009B7EE4" w:rsidRDefault="00097A10">
            <w:pPr>
              <w:keepNext/>
              <w:tabs>
                <w:tab w:val="left" w:pos="666"/>
                <w:tab w:val="left" w:pos="1072"/>
              </w:tabs>
              <w:spacing w:before="75" w:after="30"/>
              <w:jc w:val="right"/>
            </w:pPr>
            <w:r>
              <w:rPr>
                <w:color w:val="000000"/>
                <w:sz w:val="14"/>
              </w:rPr>
              <w:t>$</w:t>
            </w:r>
            <w:r>
              <w:rPr>
                <w:color w:val="000000"/>
                <w:sz w:val="14"/>
              </w:rPr>
              <w:tab/>
              <w:t>1.32</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4B7D4A3C"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095ACAD" w14:textId="77777777" w:rsidR="009B7EE4" w:rsidRDefault="00097A10">
            <w:pPr>
              <w:keepNext/>
              <w:tabs>
                <w:tab w:val="left" w:pos="666"/>
                <w:tab w:val="left" w:pos="1072"/>
              </w:tabs>
              <w:spacing w:before="75" w:after="30"/>
              <w:jc w:val="right"/>
            </w:pPr>
            <w:r>
              <w:rPr>
                <w:color w:val="000000"/>
                <w:sz w:val="14"/>
              </w:rPr>
              <w:t>$</w:t>
            </w:r>
            <w:r>
              <w:rPr>
                <w:color w:val="000000"/>
                <w:sz w:val="14"/>
              </w:rPr>
              <w:tab/>
              <w:t>3.87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90E2A43" w14:textId="77777777" w:rsidR="009B7EE4" w:rsidRDefault="00097A10">
            <w:pPr>
              <w:keepNext/>
              <w:tabs>
                <w:tab w:val="left" w:pos="666"/>
                <w:tab w:val="left" w:pos="1072"/>
              </w:tabs>
              <w:spacing w:before="75" w:after="30"/>
              <w:jc w:val="right"/>
            </w:pPr>
            <w:r>
              <w:rPr>
                <w:color w:val="000000"/>
                <w:sz w:val="14"/>
              </w:rPr>
              <w:t>$</w:t>
            </w:r>
            <w:r>
              <w:rPr>
                <w:color w:val="000000"/>
                <w:sz w:val="14"/>
              </w:rPr>
              <w:tab/>
              <w:t>3.59</w:t>
            </w:r>
            <w:r>
              <w:rPr>
                <w:color w:val="000000"/>
                <w:sz w:val="14"/>
              </w:rPr>
              <w:tab/>
            </w:r>
          </w:p>
        </w:tc>
      </w:tr>
      <w:tr w:rsidR="009B7EE4" w14:paraId="195CC160"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5CE800B4" w14:textId="77777777" w:rsidR="009B7EE4" w:rsidRDefault="00097A10">
            <w:pPr>
              <w:keepNext/>
              <w:spacing w:before="75" w:after="30"/>
              <w:ind w:left="135"/>
            </w:pPr>
            <w:r>
              <w:rPr>
                <w:color w:val="000000"/>
                <w:sz w:val="14"/>
              </w:rPr>
              <w:t>Diluted net income per common share</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B6FE6EF" w14:textId="77777777" w:rsidR="009B7EE4" w:rsidRDefault="00097A10">
            <w:pPr>
              <w:keepNext/>
              <w:tabs>
                <w:tab w:val="left" w:pos="666"/>
                <w:tab w:val="left" w:pos="1072"/>
              </w:tabs>
              <w:spacing w:before="75" w:after="30"/>
              <w:jc w:val="right"/>
            </w:pPr>
            <w:r>
              <w:rPr>
                <w:color w:val="000000"/>
                <w:sz w:val="14"/>
              </w:rPr>
              <w:tab/>
              <w:t>1.32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EFB4E18" w14:textId="77777777" w:rsidR="009B7EE4" w:rsidRDefault="00097A10">
            <w:pPr>
              <w:keepNext/>
              <w:tabs>
                <w:tab w:val="left" w:pos="666"/>
                <w:tab w:val="left" w:pos="1072"/>
              </w:tabs>
              <w:spacing w:before="75" w:after="30"/>
              <w:jc w:val="right"/>
            </w:pPr>
            <w:r>
              <w:rPr>
                <w:color w:val="000000"/>
                <w:sz w:val="14"/>
              </w:rPr>
              <w:tab/>
              <w:t>1.30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9EFBE72" w14:textId="77777777" w:rsidR="009B7EE4" w:rsidRDefault="00097A10">
            <w:pPr>
              <w:keepNext/>
              <w:tabs>
                <w:tab w:val="left" w:pos="666"/>
                <w:tab w:val="left" w:pos="1072"/>
              </w:tabs>
              <w:spacing w:before="75" w:after="30"/>
              <w:jc w:val="right"/>
            </w:pPr>
            <w:r>
              <w:rPr>
                <w:color w:val="000000"/>
                <w:sz w:val="14"/>
              </w:rPr>
              <w:tab/>
            </w:r>
            <w:r>
              <w:rPr>
                <w:color w:val="000000"/>
                <w:sz w:val="14"/>
              </w:rPr>
              <w:t>1.32</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6D69D914"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0B9C0EA" w14:textId="77777777" w:rsidR="009B7EE4" w:rsidRDefault="00097A10">
            <w:pPr>
              <w:keepNext/>
              <w:tabs>
                <w:tab w:val="left" w:pos="666"/>
                <w:tab w:val="left" w:pos="1072"/>
              </w:tabs>
              <w:spacing w:before="75" w:after="30"/>
              <w:jc w:val="right"/>
            </w:pPr>
            <w:r>
              <w:rPr>
                <w:color w:val="000000"/>
                <w:sz w:val="14"/>
              </w:rPr>
              <w:tab/>
              <w:t>3.87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12A932B" w14:textId="77777777" w:rsidR="009B7EE4" w:rsidRDefault="00097A10">
            <w:pPr>
              <w:keepNext/>
              <w:tabs>
                <w:tab w:val="left" w:pos="666"/>
                <w:tab w:val="left" w:pos="1072"/>
              </w:tabs>
              <w:spacing w:before="75" w:after="30"/>
              <w:jc w:val="right"/>
            </w:pPr>
            <w:r>
              <w:rPr>
                <w:color w:val="000000"/>
                <w:sz w:val="14"/>
              </w:rPr>
              <w:tab/>
              <w:t>3.59</w:t>
            </w:r>
            <w:r>
              <w:rPr>
                <w:color w:val="000000"/>
                <w:sz w:val="14"/>
              </w:rPr>
              <w:tab/>
            </w:r>
          </w:p>
        </w:tc>
      </w:tr>
      <w:tr w:rsidR="009B7EE4" w14:paraId="63C5928C"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167330CE" w14:textId="77777777" w:rsidR="009B7EE4" w:rsidRDefault="00097A10">
            <w:pPr>
              <w:keepNext/>
              <w:spacing w:before="75" w:after="30"/>
              <w:ind w:left="135"/>
            </w:pPr>
            <w:r>
              <w:rPr>
                <w:color w:val="000000"/>
                <w:sz w:val="14"/>
              </w:rPr>
              <w:t>Common cash dividends declared</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C2419C3" w14:textId="77777777" w:rsidR="009B7EE4" w:rsidRDefault="00097A10">
            <w:pPr>
              <w:keepNext/>
              <w:tabs>
                <w:tab w:val="left" w:pos="666"/>
                <w:tab w:val="left" w:pos="1072"/>
              </w:tabs>
              <w:spacing w:before="75" w:after="30"/>
              <w:jc w:val="right"/>
            </w:pPr>
            <w:r>
              <w:rPr>
                <w:color w:val="000000"/>
                <w:sz w:val="14"/>
              </w:rPr>
              <w:tab/>
              <w:t>0.32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FFD4041" w14:textId="77777777" w:rsidR="009B7EE4" w:rsidRDefault="00097A10">
            <w:pPr>
              <w:keepNext/>
              <w:tabs>
                <w:tab w:val="left" w:pos="666"/>
                <w:tab w:val="left" w:pos="1072"/>
              </w:tabs>
              <w:spacing w:before="75" w:after="30"/>
              <w:jc w:val="right"/>
            </w:pPr>
            <w:r>
              <w:rPr>
                <w:color w:val="000000"/>
                <w:sz w:val="14"/>
              </w:rPr>
              <w:tab/>
              <w:t>0.32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196E576" w14:textId="77777777" w:rsidR="009B7EE4" w:rsidRDefault="00097A10">
            <w:pPr>
              <w:keepNext/>
              <w:tabs>
                <w:tab w:val="left" w:pos="666"/>
                <w:tab w:val="left" w:pos="1072"/>
              </w:tabs>
              <w:spacing w:before="75" w:after="30"/>
              <w:jc w:val="right"/>
            </w:pPr>
            <w:r>
              <w:rPr>
                <w:color w:val="000000"/>
                <w:sz w:val="14"/>
              </w:rPr>
              <w:tab/>
              <w:t>0.32</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74EDD6C7"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355743F" w14:textId="77777777" w:rsidR="009B7EE4" w:rsidRDefault="00097A10">
            <w:pPr>
              <w:keepNext/>
              <w:tabs>
                <w:tab w:val="left" w:pos="666"/>
                <w:tab w:val="left" w:pos="1072"/>
              </w:tabs>
              <w:spacing w:before="75" w:after="30"/>
              <w:jc w:val="right"/>
            </w:pPr>
            <w:r>
              <w:rPr>
                <w:color w:val="000000"/>
                <w:sz w:val="14"/>
              </w:rPr>
              <w:tab/>
              <w:t>0.96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0597AB6" w14:textId="77777777" w:rsidR="009B7EE4" w:rsidRDefault="00097A10">
            <w:pPr>
              <w:keepNext/>
              <w:tabs>
                <w:tab w:val="left" w:pos="666"/>
                <w:tab w:val="left" w:pos="1072"/>
              </w:tabs>
              <w:spacing w:before="75" w:after="30"/>
              <w:jc w:val="right"/>
            </w:pPr>
            <w:r>
              <w:rPr>
                <w:color w:val="000000"/>
                <w:sz w:val="14"/>
              </w:rPr>
              <w:tab/>
              <w:t>0.94</w:t>
            </w:r>
            <w:r>
              <w:rPr>
                <w:color w:val="000000"/>
                <w:sz w:val="14"/>
              </w:rPr>
              <w:tab/>
            </w:r>
          </w:p>
        </w:tc>
      </w:tr>
      <w:tr w:rsidR="009B7EE4" w14:paraId="62AC0B73"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2D93FD6C" w14:textId="77777777" w:rsidR="009B7EE4" w:rsidRDefault="00097A10">
            <w:pPr>
              <w:keepNext/>
              <w:spacing w:before="75" w:after="30"/>
              <w:ind w:left="135"/>
              <w:rPr>
                <w:sz w:val="14"/>
              </w:rPr>
            </w:pPr>
            <w:r>
              <w:rPr>
                <w:sz w:val="14"/>
              </w:rPr>
              <w:t>Book value per common share</w:t>
            </w:r>
            <w:r>
              <w:rPr>
                <w:sz w:val="14"/>
                <w:vertAlign w:val="superscript"/>
              </w:rPr>
              <w:t>(2)</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16DD5AE" w14:textId="77777777" w:rsidR="009B7EE4" w:rsidRDefault="00097A10">
            <w:pPr>
              <w:keepNext/>
              <w:tabs>
                <w:tab w:val="left" w:pos="596"/>
                <w:tab w:val="left" w:pos="1072"/>
              </w:tabs>
              <w:spacing w:before="75" w:after="30"/>
              <w:jc w:val="right"/>
            </w:pPr>
            <w:r>
              <w:rPr>
                <w:color w:val="000000"/>
                <w:sz w:val="14"/>
              </w:rPr>
              <w:tab/>
              <w:t>37.83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DAB2598" w14:textId="77777777" w:rsidR="009B7EE4" w:rsidRDefault="00097A10">
            <w:pPr>
              <w:keepNext/>
              <w:tabs>
                <w:tab w:val="left" w:pos="596"/>
                <w:tab w:val="left" w:pos="1072"/>
              </w:tabs>
              <w:spacing w:before="75" w:after="30"/>
              <w:jc w:val="right"/>
            </w:pPr>
            <w:r>
              <w:rPr>
                <w:color w:val="000000"/>
                <w:sz w:val="14"/>
              </w:rPr>
              <w:tab/>
              <w:t>37.31</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9CDE03A" w14:textId="77777777" w:rsidR="009B7EE4" w:rsidRDefault="00097A10">
            <w:pPr>
              <w:keepNext/>
              <w:tabs>
                <w:tab w:val="left" w:pos="596"/>
                <w:tab w:val="left" w:pos="1072"/>
              </w:tabs>
              <w:spacing w:before="75" w:after="30"/>
              <w:jc w:val="right"/>
            </w:pPr>
            <w:r>
              <w:rPr>
                <w:color w:val="000000"/>
                <w:sz w:val="14"/>
              </w:rPr>
              <w:tab/>
              <w:t>33.50</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6A20111F"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B3DBC6F" w14:textId="77777777" w:rsidR="009B7EE4" w:rsidRDefault="00097A10">
            <w:pPr>
              <w:keepNext/>
              <w:tabs>
                <w:tab w:val="left" w:pos="596"/>
                <w:tab w:val="left" w:pos="1072"/>
              </w:tabs>
              <w:spacing w:before="75" w:after="30"/>
              <w:jc w:val="right"/>
            </w:pPr>
            <w:r>
              <w:rPr>
                <w:color w:val="000000"/>
                <w:sz w:val="14"/>
              </w:rPr>
              <w:tab/>
              <w:t>37.83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A72D6ED" w14:textId="77777777" w:rsidR="009B7EE4" w:rsidRDefault="00097A10">
            <w:pPr>
              <w:keepNext/>
              <w:tabs>
                <w:tab w:val="left" w:pos="596"/>
                <w:tab w:val="left" w:pos="1072"/>
              </w:tabs>
              <w:spacing w:before="75" w:after="30"/>
              <w:jc w:val="right"/>
            </w:pPr>
            <w:r>
              <w:rPr>
                <w:color w:val="000000"/>
                <w:sz w:val="14"/>
              </w:rPr>
              <w:tab/>
              <w:t>33.50</w:t>
            </w:r>
            <w:r>
              <w:rPr>
                <w:color w:val="000000"/>
                <w:sz w:val="14"/>
              </w:rPr>
              <w:tab/>
            </w:r>
          </w:p>
        </w:tc>
      </w:tr>
      <w:tr w:rsidR="009B7EE4" w14:paraId="52DB9DBF"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7D40344F" w14:textId="77777777" w:rsidR="009B7EE4" w:rsidRDefault="00097A10">
            <w:pPr>
              <w:keepNext/>
              <w:spacing w:before="75" w:after="30"/>
              <w:ind w:left="135"/>
              <w:rPr>
                <w:sz w:val="14"/>
              </w:rPr>
            </w:pPr>
            <w:r>
              <w:rPr>
                <w:sz w:val="14"/>
              </w:rPr>
              <w:t>Tangible book value per common share</w:t>
            </w:r>
            <w:r>
              <w:rPr>
                <w:sz w:val="14"/>
                <w:vertAlign w:val="superscript"/>
              </w:rPr>
              <w:t>(1)</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323AC5E" w14:textId="77777777" w:rsidR="009B7EE4" w:rsidRDefault="00097A10">
            <w:pPr>
              <w:keepNext/>
              <w:tabs>
                <w:tab w:val="left" w:pos="596"/>
                <w:tab w:val="left" w:pos="1072"/>
              </w:tabs>
              <w:spacing w:before="75" w:after="30"/>
              <w:jc w:val="right"/>
            </w:pPr>
            <w:r>
              <w:rPr>
                <w:color w:val="000000"/>
                <w:sz w:val="14"/>
              </w:rPr>
              <w:tab/>
              <w:t>34.40</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A985AC1" w14:textId="77777777" w:rsidR="009B7EE4" w:rsidRDefault="00097A10">
            <w:pPr>
              <w:keepNext/>
              <w:tabs>
                <w:tab w:val="left" w:pos="596"/>
                <w:tab w:val="left" w:pos="1072"/>
              </w:tabs>
              <w:spacing w:before="75" w:after="30"/>
              <w:jc w:val="right"/>
            </w:pPr>
            <w:r>
              <w:rPr>
                <w:color w:val="000000"/>
                <w:sz w:val="14"/>
              </w:rPr>
              <w:tab/>
              <w:t>33.92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1DE7854" w14:textId="77777777" w:rsidR="009B7EE4" w:rsidRDefault="00097A10">
            <w:pPr>
              <w:keepNext/>
              <w:tabs>
                <w:tab w:val="left" w:pos="596"/>
                <w:tab w:val="left" w:pos="1072"/>
              </w:tabs>
              <w:spacing w:before="75" w:after="30"/>
              <w:jc w:val="right"/>
            </w:pPr>
            <w:r>
              <w:rPr>
                <w:color w:val="000000"/>
                <w:sz w:val="14"/>
              </w:rPr>
              <w:tab/>
              <w:t>30.10</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3EBAFCAB"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67BF0E8" w14:textId="77777777" w:rsidR="009B7EE4" w:rsidRDefault="00097A10">
            <w:pPr>
              <w:keepNext/>
              <w:tabs>
                <w:tab w:val="left" w:pos="596"/>
                <w:tab w:val="left" w:pos="1072"/>
              </w:tabs>
              <w:spacing w:before="75" w:after="30"/>
              <w:jc w:val="right"/>
            </w:pPr>
            <w:r>
              <w:rPr>
                <w:color w:val="000000"/>
                <w:sz w:val="14"/>
              </w:rPr>
              <w:tab/>
              <w:t>34.40</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BD5C460" w14:textId="77777777" w:rsidR="009B7EE4" w:rsidRDefault="00097A10">
            <w:pPr>
              <w:keepNext/>
              <w:tabs>
                <w:tab w:val="left" w:pos="596"/>
                <w:tab w:val="left" w:pos="1072"/>
              </w:tabs>
              <w:spacing w:before="75" w:after="30"/>
              <w:jc w:val="right"/>
            </w:pPr>
            <w:r>
              <w:rPr>
                <w:color w:val="000000"/>
                <w:sz w:val="14"/>
              </w:rPr>
              <w:tab/>
              <w:t>30.10</w:t>
            </w:r>
            <w:r>
              <w:rPr>
                <w:color w:val="000000"/>
                <w:sz w:val="14"/>
              </w:rPr>
              <w:tab/>
            </w:r>
          </w:p>
        </w:tc>
      </w:tr>
      <w:tr w:rsidR="009B7EE4" w14:paraId="427E6361"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4E3F806D" w14:textId="77777777" w:rsidR="009B7EE4" w:rsidRDefault="00097A10">
            <w:pPr>
              <w:keepNext/>
              <w:spacing w:before="75" w:after="30"/>
              <w:ind w:left="135"/>
            </w:pPr>
            <w:r>
              <w:rPr>
                <w:color w:val="000000"/>
                <w:sz w:val="14"/>
              </w:rPr>
              <w:t>Market value - High</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52EBFD8" w14:textId="77777777" w:rsidR="009B7EE4" w:rsidRDefault="00097A10">
            <w:pPr>
              <w:keepNext/>
              <w:tabs>
                <w:tab w:val="left" w:pos="596"/>
                <w:tab w:val="left" w:pos="1072"/>
              </w:tabs>
              <w:spacing w:before="75" w:after="30"/>
              <w:jc w:val="right"/>
            </w:pPr>
            <w:r>
              <w:rPr>
                <w:color w:val="000000"/>
                <w:sz w:val="14"/>
              </w:rPr>
              <w:tab/>
              <w:t>49.36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D82B10A" w14:textId="77777777" w:rsidR="009B7EE4" w:rsidRDefault="00097A10">
            <w:pPr>
              <w:keepNext/>
              <w:tabs>
                <w:tab w:val="left" w:pos="596"/>
                <w:tab w:val="left" w:pos="1072"/>
              </w:tabs>
              <w:spacing w:before="75" w:after="30"/>
              <w:jc w:val="right"/>
            </w:pPr>
            <w:r>
              <w:rPr>
                <w:color w:val="000000"/>
                <w:sz w:val="14"/>
              </w:rPr>
              <w:tab/>
              <w:t>47.94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9CE91F1" w14:textId="77777777" w:rsidR="009B7EE4" w:rsidRDefault="00097A10">
            <w:pPr>
              <w:keepNext/>
              <w:tabs>
                <w:tab w:val="left" w:pos="596"/>
                <w:tab w:val="left" w:pos="1072"/>
              </w:tabs>
              <w:spacing w:before="75" w:after="30"/>
              <w:jc w:val="right"/>
            </w:pPr>
            <w:r>
              <w:rPr>
                <w:color w:val="000000"/>
                <w:sz w:val="14"/>
              </w:rPr>
              <w:tab/>
              <w:t>51.29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44C1A51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3E640D6" w14:textId="77777777" w:rsidR="009B7EE4" w:rsidRDefault="00097A10">
            <w:pPr>
              <w:keepNext/>
              <w:tabs>
                <w:tab w:val="left" w:pos="596"/>
                <w:tab w:val="left" w:pos="1072"/>
              </w:tabs>
              <w:spacing w:before="75" w:after="30"/>
              <w:jc w:val="right"/>
            </w:pPr>
            <w:r>
              <w:rPr>
                <w:color w:val="000000"/>
                <w:sz w:val="14"/>
              </w:rPr>
              <w:tab/>
              <w:t>53.85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3522C68" w14:textId="77777777" w:rsidR="009B7EE4" w:rsidRDefault="00097A10">
            <w:pPr>
              <w:keepNext/>
              <w:tabs>
                <w:tab w:val="left" w:pos="596"/>
                <w:tab w:val="left" w:pos="1072"/>
              </w:tabs>
              <w:spacing w:before="75" w:after="30"/>
              <w:jc w:val="right"/>
            </w:pPr>
            <w:r>
              <w:rPr>
                <w:color w:val="000000"/>
                <w:sz w:val="14"/>
              </w:rPr>
              <w:tab/>
              <w:t>52.70</w:t>
            </w:r>
            <w:r>
              <w:rPr>
                <w:color w:val="000000"/>
                <w:sz w:val="14"/>
              </w:rPr>
              <w:tab/>
            </w:r>
          </w:p>
        </w:tc>
      </w:tr>
      <w:tr w:rsidR="009B7EE4" w14:paraId="1DB6DDA9"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05B752AA" w14:textId="77777777" w:rsidR="009B7EE4" w:rsidRDefault="00097A10">
            <w:pPr>
              <w:keepNext/>
              <w:spacing w:before="75" w:after="30"/>
              <w:ind w:left="135"/>
            </w:pPr>
            <w:r>
              <w:rPr>
                <w:color w:val="000000"/>
                <w:sz w:val="14"/>
              </w:rPr>
              <w:t>Market value - Low</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4EAEFBD" w14:textId="77777777" w:rsidR="009B7EE4" w:rsidRDefault="00097A10">
            <w:pPr>
              <w:keepNext/>
              <w:tabs>
                <w:tab w:val="left" w:pos="596"/>
                <w:tab w:val="left" w:pos="1072"/>
              </w:tabs>
              <w:spacing w:before="75" w:after="30"/>
              <w:jc w:val="right"/>
            </w:pPr>
            <w:r>
              <w:rPr>
                <w:color w:val="000000"/>
                <w:sz w:val="14"/>
              </w:rPr>
              <w:tab/>
              <w:t>40.96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3FC1767" w14:textId="77777777" w:rsidR="009B7EE4" w:rsidRDefault="00097A10">
            <w:pPr>
              <w:keepNext/>
              <w:tabs>
                <w:tab w:val="left" w:pos="596"/>
                <w:tab w:val="left" w:pos="1072"/>
              </w:tabs>
              <w:spacing w:before="75" w:after="30"/>
              <w:jc w:val="right"/>
            </w:pPr>
            <w:r>
              <w:rPr>
                <w:color w:val="000000"/>
                <w:sz w:val="14"/>
              </w:rPr>
              <w:tab/>
              <w:t>38.77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91A99EB" w14:textId="77777777" w:rsidR="009B7EE4" w:rsidRDefault="00097A10">
            <w:pPr>
              <w:keepNext/>
              <w:tabs>
                <w:tab w:val="left" w:pos="596"/>
                <w:tab w:val="left" w:pos="1072"/>
              </w:tabs>
              <w:spacing w:before="75" w:after="30"/>
              <w:jc w:val="right"/>
            </w:pPr>
            <w:r>
              <w:rPr>
                <w:color w:val="000000"/>
                <w:sz w:val="14"/>
              </w:rPr>
              <w:tab/>
              <w:t>42.38</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2C8F9B7F"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C4D29C9" w14:textId="77777777" w:rsidR="009B7EE4" w:rsidRDefault="00097A10">
            <w:pPr>
              <w:keepNext/>
              <w:tabs>
                <w:tab w:val="left" w:pos="596"/>
                <w:tab w:val="left" w:pos="1072"/>
              </w:tabs>
              <w:spacing w:before="75" w:after="30"/>
              <w:jc w:val="right"/>
            </w:pPr>
            <w:r>
              <w:rPr>
                <w:color w:val="000000"/>
                <w:sz w:val="14"/>
              </w:rPr>
              <w:tab/>
              <w:t>38.77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748C4E8" w14:textId="77777777" w:rsidR="009B7EE4" w:rsidRDefault="00097A10">
            <w:pPr>
              <w:keepNext/>
              <w:tabs>
                <w:tab w:val="left" w:pos="596"/>
                <w:tab w:val="left" w:pos="1072"/>
              </w:tabs>
              <w:spacing w:before="75" w:after="30"/>
              <w:jc w:val="right"/>
            </w:pPr>
            <w:r>
              <w:rPr>
                <w:color w:val="000000"/>
                <w:sz w:val="14"/>
              </w:rPr>
              <w:tab/>
              <w:t>42.29</w:t>
            </w:r>
            <w:r>
              <w:rPr>
                <w:color w:val="000000"/>
                <w:sz w:val="14"/>
              </w:rPr>
              <w:tab/>
            </w:r>
          </w:p>
        </w:tc>
      </w:tr>
      <w:tr w:rsidR="009B7EE4" w14:paraId="54F84EC9"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0B626D05" w14:textId="77777777" w:rsidR="009B7EE4" w:rsidRDefault="00097A10">
            <w:pPr>
              <w:keepNext/>
              <w:spacing w:before="75" w:after="30"/>
              <w:ind w:left="135"/>
            </w:pPr>
            <w:r>
              <w:rPr>
                <w:color w:val="000000"/>
                <w:sz w:val="14"/>
              </w:rPr>
              <w:t>Basic weighted average common shares outstanding</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9FD1D60" w14:textId="77777777" w:rsidR="009B7EE4" w:rsidRDefault="00097A10">
            <w:pPr>
              <w:keepNext/>
              <w:tabs>
                <w:tab w:val="left" w:pos="281"/>
                <w:tab w:val="left" w:pos="1072"/>
              </w:tabs>
              <w:spacing w:before="75" w:after="30"/>
              <w:jc w:val="right"/>
            </w:pPr>
            <w:r>
              <w:rPr>
                <w:color w:val="000000"/>
                <w:sz w:val="14"/>
              </w:rPr>
              <w:tab/>
              <w:t>24,660,508</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E5CCD6E" w14:textId="77777777" w:rsidR="009B7EE4" w:rsidRDefault="00097A10">
            <w:pPr>
              <w:keepNext/>
              <w:tabs>
                <w:tab w:val="left" w:pos="281"/>
                <w:tab w:val="left" w:pos="1072"/>
              </w:tabs>
              <w:spacing w:before="75" w:after="30"/>
              <w:jc w:val="right"/>
            </w:pPr>
            <w:r>
              <w:rPr>
                <w:color w:val="000000"/>
                <w:sz w:val="14"/>
              </w:rPr>
              <w:tab/>
              <w:t>24,686,435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941E1D5" w14:textId="77777777" w:rsidR="009B7EE4" w:rsidRDefault="00097A10">
            <w:pPr>
              <w:keepNext/>
              <w:tabs>
                <w:tab w:val="left" w:pos="281"/>
                <w:tab w:val="left" w:pos="1072"/>
              </w:tabs>
              <w:spacing w:before="75" w:after="30"/>
              <w:jc w:val="right"/>
            </w:pPr>
            <w:r>
              <w:rPr>
                <w:color w:val="000000"/>
                <w:sz w:val="14"/>
              </w:rPr>
              <w:tab/>
              <w:t>24,656,736</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5F817F4B"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5FD5510" w14:textId="77777777" w:rsidR="009B7EE4" w:rsidRDefault="00097A10">
            <w:pPr>
              <w:keepNext/>
              <w:tabs>
                <w:tab w:val="left" w:pos="281"/>
                <w:tab w:val="left" w:pos="1072"/>
              </w:tabs>
              <w:spacing w:before="75" w:after="30"/>
              <w:jc w:val="right"/>
            </w:pPr>
            <w:r>
              <w:rPr>
                <w:color w:val="000000"/>
                <w:sz w:val="14"/>
              </w:rPr>
              <w:tab/>
              <w:t>24,677,914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2B5011B" w14:textId="77777777" w:rsidR="009B7EE4" w:rsidRDefault="00097A10">
            <w:pPr>
              <w:keepNext/>
              <w:tabs>
                <w:tab w:val="left" w:pos="281"/>
                <w:tab w:val="left" w:pos="1072"/>
              </w:tabs>
              <w:spacing w:before="75" w:after="30"/>
              <w:jc w:val="right"/>
            </w:pPr>
            <w:r>
              <w:rPr>
                <w:color w:val="000000"/>
                <w:sz w:val="14"/>
              </w:rPr>
              <w:tab/>
              <w:t>24,697,106</w:t>
            </w:r>
            <w:r>
              <w:rPr>
                <w:color w:val="000000"/>
                <w:sz w:val="14"/>
              </w:rPr>
              <w:tab/>
            </w:r>
          </w:p>
        </w:tc>
      </w:tr>
      <w:tr w:rsidR="009B7EE4" w14:paraId="06E82A3A"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54F35706" w14:textId="77777777" w:rsidR="009B7EE4" w:rsidRDefault="00097A10">
            <w:pPr>
              <w:keepNext/>
              <w:spacing w:before="75" w:after="30"/>
              <w:ind w:left="135"/>
            </w:pPr>
            <w:r>
              <w:rPr>
                <w:color w:val="000000"/>
                <w:sz w:val="14"/>
              </w:rPr>
              <w:t xml:space="preserve">Diluted </w:t>
            </w:r>
            <w:r>
              <w:rPr>
                <w:color w:val="000000"/>
                <w:sz w:val="14"/>
              </w:rPr>
              <w:t>weighted average common shares outstanding</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65E7180" w14:textId="77777777" w:rsidR="009B7EE4" w:rsidRDefault="00097A10">
            <w:pPr>
              <w:keepNext/>
              <w:tabs>
                <w:tab w:val="left" w:pos="281"/>
                <w:tab w:val="left" w:pos="1072"/>
              </w:tabs>
              <w:spacing w:before="75" w:after="30"/>
              <w:jc w:val="right"/>
            </w:pPr>
            <w:r>
              <w:rPr>
                <w:color w:val="000000"/>
                <w:sz w:val="14"/>
              </w:rPr>
              <w:tab/>
              <w:t>24,660,508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034F9B1" w14:textId="77777777" w:rsidR="009B7EE4" w:rsidRDefault="00097A10">
            <w:pPr>
              <w:keepNext/>
              <w:tabs>
                <w:tab w:val="left" w:pos="281"/>
                <w:tab w:val="left" w:pos="1072"/>
              </w:tabs>
              <w:spacing w:before="75" w:after="30"/>
              <w:jc w:val="right"/>
            </w:pPr>
            <w:r>
              <w:rPr>
                <w:color w:val="000000"/>
                <w:sz w:val="14"/>
              </w:rPr>
              <w:tab/>
              <w:t>24,686,435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B5BCC00" w14:textId="77777777" w:rsidR="009B7EE4" w:rsidRDefault="00097A10">
            <w:pPr>
              <w:keepNext/>
              <w:tabs>
                <w:tab w:val="left" w:pos="281"/>
                <w:tab w:val="left" w:pos="1072"/>
              </w:tabs>
              <w:spacing w:before="75" w:after="30"/>
              <w:jc w:val="right"/>
            </w:pPr>
            <w:r>
              <w:rPr>
                <w:color w:val="000000"/>
                <w:sz w:val="14"/>
              </w:rPr>
              <w:tab/>
              <w:t>24,656,736</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BADE788"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998037A" w14:textId="77777777" w:rsidR="009B7EE4" w:rsidRDefault="00097A10">
            <w:pPr>
              <w:keepNext/>
              <w:tabs>
                <w:tab w:val="left" w:pos="281"/>
                <w:tab w:val="left" w:pos="1072"/>
              </w:tabs>
              <w:spacing w:before="75" w:after="30"/>
              <w:jc w:val="right"/>
            </w:pPr>
            <w:r>
              <w:rPr>
                <w:color w:val="000000"/>
                <w:sz w:val="14"/>
              </w:rPr>
              <w:tab/>
              <w:t>24,677,914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7CA4C91" w14:textId="77777777" w:rsidR="009B7EE4" w:rsidRDefault="00097A10">
            <w:pPr>
              <w:keepNext/>
              <w:tabs>
                <w:tab w:val="left" w:pos="281"/>
                <w:tab w:val="left" w:pos="1072"/>
              </w:tabs>
              <w:spacing w:before="75" w:after="30"/>
              <w:jc w:val="right"/>
            </w:pPr>
            <w:r>
              <w:rPr>
                <w:color w:val="000000"/>
                <w:sz w:val="14"/>
              </w:rPr>
              <w:tab/>
              <w:t>24,697,106</w:t>
            </w:r>
            <w:r>
              <w:rPr>
                <w:color w:val="000000"/>
                <w:sz w:val="14"/>
              </w:rPr>
              <w:tab/>
            </w:r>
          </w:p>
        </w:tc>
      </w:tr>
      <w:tr w:rsidR="009B7EE4" w14:paraId="0DB5A7A0"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3A8947E" w14:textId="77777777" w:rsidR="009B7EE4" w:rsidRDefault="00097A10">
            <w:pPr>
              <w:keepNext/>
              <w:spacing w:before="75" w:after="30"/>
            </w:pPr>
            <w:r>
              <w:rPr>
                <w:b/>
                <w:color w:val="000000"/>
                <w:sz w:val="14"/>
              </w:rPr>
              <w:t>KEY RATIOS</w:t>
            </w: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455559B3"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765EFD2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35225B78" w14:textId="77777777" w:rsidR="009B7EE4" w:rsidRDefault="009B7EE4">
            <w:pPr>
              <w:keepNext/>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021BDB2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01B2D809"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45169096" w14:textId="77777777" w:rsidR="009B7EE4" w:rsidRDefault="009B7EE4">
            <w:pPr>
              <w:keepNext/>
            </w:pPr>
          </w:p>
        </w:tc>
      </w:tr>
      <w:tr w:rsidR="009B7EE4" w14:paraId="64DA9633"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0CEC6EDC" w14:textId="77777777" w:rsidR="009B7EE4" w:rsidRDefault="00097A10">
            <w:pPr>
              <w:keepNext/>
              <w:spacing w:before="75" w:after="30"/>
              <w:ind w:left="135"/>
            </w:pPr>
            <w:r>
              <w:rPr>
                <w:color w:val="000000"/>
                <w:sz w:val="14"/>
              </w:rPr>
              <w:t>Return on average assets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5659735" w14:textId="77777777" w:rsidR="009B7EE4" w:rsidRDefault="00097A10">
            <w:pPr>
              <w:keepNext/>
              <w:tabs>
                <w:tab w:val="left" w:pos="666"/>
                <w:tab w:val="left" w:pos="959"/>
              </w:tabs>
              <w:spacing w:before="75" w:after="30"/>
              <w:jc w:val="right"/>
            </w:pPr>
            <w:r>
              <w:rPr>
                <w:color w:val="000000"/>
                <w:sz w:val="14"/>
              </w:rPr>
              <w:tab/>
              <w:t>1.55</w:t>
            </w:r>
            <w:r>
              <w:rPr>
                <w:color w:val="000000"/>
                <w:sz w:val="14"/>
              </w:rPr>
              <w:tab/>
              <w:t>%</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566A952" w14:textId="77777777" w:rsidR="009B7EE4" w:rsidRDefault="00097A10">
            <w:pPr>
              <w:keepNext/>
              <w:tabs>
                <w:tab w:val="left" w:pos="666"/>
                <w:tab w:val="left" w:pos="959"/>
              </w:tabs>
              <w:spacing w:before="75" w:after="30"/>
              <w:jc w:val="right"/>
            </w:pPr>
            <w:r>
              <w:rPr>
                <w:color w:val="000000"/>
                <w:sz w:val="14"/>
              </w:rPr>
              <w:tab/>
              <w:t>1.56</w:t>
            </w:r>
            <w:r>
              <w:rPr>
                <w:color w:val="000000"/>
                <w:sz w:val="14"/>
              </w:rPr>
              <w:tab/>
              <w:t>%</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E7A52D4" w14:textId="77777777" w:rsidR="009B7EE4" w:rsidRDefault="00097A10">
            <w:pPr>
              <w:keepNext/>
              <w:tabs>
                <w:tab w:val="left" w:pos="666"/>
                <w:tab w:val="left" w:pos="959"/>
              </w:tabs>
              <w:spacing w:before="75" w:after="30"/>
              <w:jc w:val="right"/>
            </w:pPr>
            <w:r>
              <w:rPr>
                <w:color w:val="000000"/>
                <w:sz w:val="14"/>
              </w:rPr>
              <w:tab/>
              <w:t>1.62</w:t>
            </w:r>
            <w:r>
              <w:rPr>
                <w:color w:val="000000"/>
                <w:sz w:val="14"/>
              </w:rPr>
              <w:tab/>
              <w:t>%</w:t>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45C87704"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68AB2CA" w14:textId="77777777" w:rsidR="009B7EE4" w:rsidRDefault="00097A10">
            <w:pPr>
              <w:keepNext/>
              <w:tabs>
                <w:tab w:val="left" w:pos="666"/>
                <w:tab w:val="left" w:pos="959"/>
              </w:tabs>
              <w:spacing w:before="75" w:after="30"/>
              <w:jc w:val="right"/>
            </w:pPr>
            <w:r>
              <w:rPr>
                <w:color w:val="000000"/>
                <w:sz w:val="14"/>
              </w:rPr>
              <w:tab/>
              <w:t>1.54</w:t>
            </w:r>
            <w:r>
              <w:rPr>
                <w:color w:val="000000"/>
                <w:sz w:val="14"/>
              </w:rPr>
              <w:tab/>
              <w:t>%</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1F9BD2A" w14:textId="77777777" w:rsidR="009B7EE4" w:rsidRDefault="00097A10">
            <w:pPr>
              <w:keepNext/>
              <w:tabs>
                <w:tab w:val="left" w:pos="666"/>
                <w:tab w:val="left" w:pos="959"/>
              </w:tabs>
              <w:spacing w:before="75" w:after="30"/>
              <w:jc w:val="right"/>
            </w:pPr>
            <w:r>
              <w:rPr>
                <w:color w:val="000000"/>
                <w:sz w:val="14"/>
              </w:rPr>
              <w:tab/>
              <w:t>1.49</w:t>
            </w:r>
            <w:r>
              <w:rPr>
                <w:color w:val="000000"/>
                <w:sz w:val="14"/>
              </w:rPr>
              <w:tab/>
              <w:t>%</w:t>
            </w:r>
          </w:p>
        </w:tc>
      </w:tr>
      <w:tr w:rsidR="009B7EE4" w14:paraId="490A1BC2"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30C1073C" w14:textId="77777777" w:rsidR="009B7EE4" w:rsidRDefault="00097A10">
            <w:pPr>
              <w:keepNext/>
              <w:spacing w:before="75" w:after="30"/>
              <w:ind w:left="135"/>
            </w:pPr>
            <w:r>
              <w:rPr>
                <w:color w:val="000000"/>
                <w:sz w:val="14"/>
              </w:rPr>
              <w:t>Return on average common shareholders’ equity</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83F5811" w14:textId="77777777" w:rsidR="009B7EE4" w:rsidRDefault="00097A10">
            <w:pPr>
              <w:keepNext/>
              <w:tabs>
                <w:tab w:val="left" w:pos="478"/>
                <w:tab w:val="left" w:pos="596"/>
              </w:tabs>
              <w:spacing w:before="75" w:after="30"/>
              <w:jc w:val="right"/>
            </w:pPr>
            <w:r>
              <w:rPr>
                <w:color w:val="000000"/>
                <w:sz w:val="14"/>
              </w:rPr>
              <w:tab/>
              <w:t>13.89</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1228B1F" w14:textId="77777777" w:rsidR="009B7EE4" w:rsidRDefault="00097A10">
            <w:pPr>
              <w:keepNext/>
              <w:tabs>
                <w:tab w:val="left" w:pos="478"/>
                <w:tab w:val="left" w:pos="596"/>
              </w:tabs>
              <w:spacing w:before="75" w:after="30"/>
              <w:jc w:val="right"/>
            </w:pPr>
            <w:r>
              <w:rPr>
                <w:color w:val="000000"/>
                <w:sz w:val="14"/>
              </w:rPr>
              <w:tab/>
            </w:r>
            <w:r>
              <w:rPr>
                <w:color w:val="000000"/>
                <w:sz w:val="14"/>
              </w:rPr>
              <w:t>14.05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5400359" w14:textId="77777777" w:rsidR="009B7EE4" w:rsidRDefault="00097A10">
            <w:pPr>
              <w:keepNext/>
              <w:tabs>
                <w:tab w:val="left" w:pos="478"/>
                <w:tab w:val="left" w:pos="596"/>
              </w:tabs>
              <w:spacing w:before="75" w:after="30"/>
              <w:jc w:val="right"/>
            </w:pPr>
            <w:r>
              <w:rPr>
                <w:color w:val="000000"/>
                <w:sz w:val="14"/>
              </w:rPr>
              <w:tab/>
              <w:t>14.87</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53CD341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25335A3" w14:textId="77777777" w:rsidR="009B7EE4" w:rsidRDefault="00097A10">
            <w:pPr>
              <w:keepNext/>
              <w:tabs>
                <w:tab w:val="left" w:pos="478"/>
                <w:tab w:val="left" w:pos="596"/>
              </w:tabs>
              <w:spacing w:before="75" w:after="30"/>
              <w:jc w:val="right"/>
            </w:pPr>
            <w:r>
              <w:rPr>
                <w:color w:val="000000"/>
                <w:sz w:val="14"/>
              </w:rPr>
              <w:tab/>
              <w:t>14.04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D3D704D" w14:textId="77777777" w:rsidR="009B7EE4" w:rsidRDefault="00097A10">
            <w:pPr>
              <w:keepNext/>
              <w:tabs>
                <w:tab w:val="left" w:pos="478"/>
                <w:tab w:val="left" w:pos="596"/>
              </w:tabs>
              <w:spacing w:before="75" w:after="30"/>
              <w:jc w:val="right"/>
            </w:pPr>
            <w:r>
              <w:rPr>
                <w:color w:val="000000"/>
                <w:sz w:val="14"/>
              </w:rPr>
              <w:tab/>
              <w:t>13.56</w:t>
            </w:r>
            <w:r>
              <w:rPr>
                <w:color w:val="000000"/>
                <w:sz w:val="14"/>
              </w:rPr>
              <w:tab/>
            </w:r>
          </w:p>
        </w:tc>
      </w:tr>
      <w:tr w:rsidR="009B7EE4" w14:paraId="0BAC4034"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23D7AD88" w14:textId="77777777" w:rsidR="009B7EE4" w:rsidRDefault="00097A10">
            <w:pPr>
              <w:keepNext/>
              <w:spacing w:before="75" w:after="30"/>
              <w:ind w:left="135"/>
            </w:pPr>
            <w:r>
              <w:rPr>
                <w:color w:val="000000"/>
                <w:sz w:val="14"/>
              </w:rPr>
              <w:t>Average common shareholders’ equity to average assets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428FBE5" w14:textId="77777777" w:rsidR="009B7EE4" w:rsidRDefault="00097A10">
            <w:pPr>
              <w:keepNext/>
              <w:tabs>
                <w:tab w:val="left" w:pos="478"/>
                <w:tab w:val="left" w:pos="596"/>
              </w:tabs>
              <w:spacing w:before="75" w:after="30"/>
              <w:jc w:val="right"/>
            </w:pPr>
            <w:r>
              <w:rPr>
                <w:color w:val="000000"/>
                <w:sz w:val="14"/>
              </w:rPr>
              <w:tab/>
              <w:t>11.17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3545097" w14:textId="77777777" w:rsidR="009B7EE4" w:rsidRDefault="00097A10">
            <w:pPr>
              <w:keepNext/>
              <w:tabs>
                <w:tab w:val="left" w:pos="478"/>
                <w:tab w:val="left" w:pos="596"/>
              </w:tabs>
              <w:spacing w:before="75" w:after="30"/>
              <w:jc w:val="right"/>
            </w:pPr>
            <w:r>
              <w:rPr>
                <w:color w:val="000000"/>
                <w:sz w:val="14"/>
              </w:rPr>
              <w:tab/>
              <w:t>11.08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4A486DF" w14:textId="77777777" w:rsidR="009B7EE4" w:rsidRDefault="00097A10">
            <w:pPr>
              <w:keepNext/>
              <w:tabs>
                <w:tab w:val="left" w:pos="478"/>
                <w:tab w:val="left" w:pos="596"/>
              </w:tabs>
              <w:spacing w:before="75" w:after="30"/>
              <w:jc w:val="right"/>
            </w:pPr>
            <w:r>
              <w:rPr>
                <w:color w:val="000000"/>
                <w:sz w:val="14"/>
              </w:rPr>
              <w:tab/>
              <w:t>10.89</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6D706EF"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231C435" w14:textId="77777777" w:rsidR="009B7EE4" w:rsidRDefault="00097A10">
            <w:pPr>
              <w:keepNext/>
              <w:tabs>
                <w:tab w:val="left" w:pos="478"/>
                <w:tab w:val="left" w:pos="596"/>
              </w:tabs>
              <w:spacing w:before="75" w:after="30"/>
              <w:jc w:val="right"/>
            </w:pPr>
            <w:r>
              <w:rPr>
                <w:color w:val="000000"/>
                <w:sz w:val="14"/>
              </w:rPr>
              <w:tab/>
              <w:t>10.98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A4106BC" w14:textId="77777777" w:rsidR="009B7EE4" w:rsidRDefault="00097A10">
            <w:pPr>
              <w:keepNext/>
              <w:tabs>
                <w:tab w:val="left" w:pos="478"/>
                <w:tab w:val="left" w:pos="596"/>
              </w:tabs>
              <w:spacing w:before="75" w:after="30"/>
              <w:jc w:val="right"/>
            </w:pPr>
            <w:r>
              <w:rPr>
                <w:color w:val="000000"/>
                <w:sz w:val="14"/>
              </w:rPr>
              <w:tab/>
              <w:t>10.96</w:t>
            </w:r>
            <w:r>
              <w:rPr>
                <w:color w:val="000000"/>
                <w:sz w:val="14"/>
              </w:rPr>
              <w:tab/>
            </w:r>
          </w:p>
        </w:tc>
      </w:tr>
      <w:tr w:rsidR="009B7EE4" w14:paraId="2F35E5A6"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6A27BF90" w14:textId="77777777" w:rsidR="009B7EE4" w:rsidRDefault="00097A10">
            <w:pPr>
              <w:keepNext/>
              <w:spacing w:before="75" w:after="30"/>
              <w:ind w:left="135"/>
              <w:rPr>
                <w:sz w:val="14"/>
              </w:rPr>
            </w:pPr>
            <w:r>
              <w:rPr>
                <w:sz w:val="14"/>
              </w:rPr>
              <w:t>End of period tangible common equity to tangible assets</w:t>
            </w:r>
            <w:r>
              <w:rPr>
                <w:sz w:val="14"/>
                <w:vertAlign w:val="superscript"/>
              </w:rPr>
              <w:t>(1)</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1ECEBC1" w14:textId="77777777" w:rsidR="009B7EE4" w:rsidRDefault="00097A10">
            <w:pPr>
              <w:keepNext/>
              <w:tabs>
                <w:tab w:val="left" w:pos="408"/>
                <w:tab w:val="left" w:pos="666"/>
              </w:tabs>
              <w:spacing w:before="75" w:after="30"/>
              <w:jc w:val="right"/>
            </w:pPr>
            <w:r>
              <w:rPr>
                <w:color w:val="000000"/>
                <w:sz w:val="14"/>
              </w:rPr>
              <w:tab/>
              <w:t>9.96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91D08EE" w14:textId="77777777" w:rsidR="009B7EE4" w:rsidRDefault="00097A10">
            <w:pPr>
              <w:keepNext/>
              <w:tabs>
                <w:tab w:val="left" w:pos="478"/>
                <w:tab w:val="left" w:pos="596"/>
              </w:tabs>
              <w:spacing w:before="75" w:after="30"/>
              <w:jc w:val="right"/>
            </w:pPr>
            <w:r>
              <w:rPr>
                <w:color w:val="000000"/>
                <w:sz w:val="14"/>
              </w:rPr>
              <w:tab/>
              <w:t>10.05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9EC66AD" w14:textId="77777777" w:rsidR="009B7EE4" w:rsidRDefault="00097A10">
            <w:pPr>
              <w:keepNext/>
              <w:tabs>
                <w:tab w:val="left" w:pos="408"/>
                <w:tab w:val="left" w:pos="666"/>
              </w:tabs>
              <w:spacing w:before="75" w:after="30"/>
              <w:jc w:val="right"/>
            </w:pPr>
            <w:r>
              <w:rPr>
                <w:color w:val="000000"/>
                <w:sz w:val="14"/>
              </w:rPr>
              <w:tab/>
              <w:t>9.26</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7D2C015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C3C689C" w14:textId="77777777" w:rsidR="009B7EE4" w:rsidRDefault="00097A10">
            <w:pPr>
              <w:keepNext/>
              <w:tabs>
                <w:tab w:val="left" w:pos="408"/>
                <w:tab w:val="left" w:pos="666"/>
              </w:tabs>
              <w:spacing w:before="75" w:after="30"/>
              <w:jc w:val="right"/>
            </w:pPr>
            <w:r>
              <w:rPr>
                <w:color w:val="000000"/>
                <w:sz w:val="14"/>
              </w:rPr>
              <w:tab/>
              <w:t>9.96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485E1D7" w14:textId="77777777" w:rsidR="009B7EE4" w:rsidRDefault="00097A10">
            <w:pPr>
              <w:keepNext/>
              <w:tabs>
                <w:tab w:val="left" w:pos="408"/>
                <w:tab w:val="left" w:pos="666"/>
              </w:tabs>
              <w:spacing w:before="75" w:after="30"/>
              <w:jc w:val="right"/>
            </w:pPr>
            <w:r>
              <w:rPr>
                <w:color w:val="000000"/>
                <w:sz w:val="14"/>
              </w:rPr>
              <w:tab/>
              <w:t>9.26</w:t>
            </w:r>
            <w:r>
              <w:rPr>
                <w:color w:val="000000"/>
                <w:sz w:val="14"/>
              </w:rPr>
              <w:tab/>
            </w:r>
          </w:p>
        </w:tc>
      </w:tr>
      <w:tr w:rsidR="009B7EE4" w14:paraId="1B94175D"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41B7E466" w14:textId="77777777" w:rsidR="009B7EE4" w:rsidRDefault="00097A10">
            <w:pPr>
              <w:keepNext/>
              <w:spacing w:before="75" w:after="30"/>
              <w:ind w:left="135"/>
              <w:rPr>
                <w:sz w:val="14"/>
              </w:rPr>
            </w:pPr>
            <w:r>
              <w:rPr>
                <w:sz w:val="14"/>
              </w:rPr>
              <w:t xml:space="preserve">Risk-based capital - </w:t>
            </w:r>
            <w:r>
              <w:rPr>
                <w:sz w:val="14"/>
              </w:rPr>
              <w:t>Common Equity Tier 1</w:t>
            </w:r>
            <w:r>
              <w:rPr>
                <w:sz w:val="14"/>
                <w:vertAlign w:val="superscript"/>
              </w:rPr>
              <w:t>(3)</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6C207C1" w14:textId="77777777" w:rsidR="009B7EE4" w:rsidRDefault="00097A10">
            <w:pPr>
              <w:keepNext/>
              <w:tabs>
                <w:tab w:val="left" w:pos="478"/>
                <w:tab w:val="left" w:pos="596"/>
              </w:tabs>
              <w:spacing w:before="75" w:after="30"/>
              <w:jc w:val="right"/>
            </w:pPr>
            <w:r>
              <w:rPr>
                <w:color w:val="000000"/>
                <w:sz w:val="14"/>
              </w:rPr>
              <w:tab/>
              <w:t>13.31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CB043C4" w14:textId="77777777" w:rsidR="009B7EE4" w:rsidRDefault="00097A10">
            <w:pPr>
              <w:keepNext/>
              <w:tabs>
                <w:tab w:val="left" w:pos="478"/>
                <w:tab w:val="left" w:pos="596"/>
              </w:tabs>
              <w:spacing w:before="75" w:after="30"/>
              <w:jc w:val="right"/>
            </w:pPr>
            <w:r>
              <w:rPr>
                <w:color w:val="000000"/>
                <w:sz w:val="14"/>
              </w:rPr>
              <w:tab/>
              <w:t>13.59</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1248913" w14:textId="77777777" w:rsidR="009B7EE4" w:rsidRDefault="00097A10">
            <w:pPr>
              <w:keepNext/>
              <w:tabs>
                <w:tab w:val="left" w:pos="478"/>
                <w:tab w:val="left" w:pos="596"/>
              </w:tabs>
              <w:spacing w:before="75" w:after="30"/>
              <w:jc w:val="right"/>
            </w:pPr>
            <w:r>
              <w:rPr>
                <w:color w:val="000000"/>
                <w:sz w:val="14"/>
              </w:rPr>
              <w:tab/>
              <w:t>13.50</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61AB73B2"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9824CAF" w14:textId="77777777" w:rsidR="009B7EE4" w:rsidRDefault="00097A10">
            <w:pPr>
              <w:keepNext/>
              <w:tabs>
                <w:tab w:val="left" w:pos="478"/>
                <w:tab w:val="left" w:pos="596"/>
              </w:tabs>
              <w:spacing w:before="75" w:after="30"/>
              <w:jc w:val="right"/>
            </w:pPr>
            <w:r>
              <w:rPr>
                <w:color w:val="000000"/>
                <w:sz w:val="14"/>
              </w:rPr>
              <w:tab/>
              <w:t>13.31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6C480F5" w14:textId="77777777" w:rsidR="009B7EE4" w:rsidRDefault="00097A10">
            <w:pPr>
              <w:keepNext/>
              <w:tabs>
                <w:tab w:val="left" w:pos="478"/>
                <w:tab w:val="left" w:pos="596"/>
              </w:tabs>
              <w:spacing w:before="75" w:after="30"/>
              <w:jc w:val="right"/>
            </w:pPr>
            <w:r>
              <w:rPr>
                <w:color w:val="000000"/>
                <w:sz w:val="14"/>
              </w:rPr>
              <w:tab/>
              <w:t>13.50</w:t>
            </w:r>
            <w:r>
              <w:rPr>
                <w:color w:val="000000"/>
                <w:sz w:val="14"/>
              </w:rPr>
              <w:tab/>
            </w:r>
          </w:p>
        </w:tc>
      </w:tr>
      <w:tr w:rsidR="009B7EE4" w14:paraId="7F09B4AD"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B5114E4" w14:textId="77777777" w:rsidR="009B7EE4" w:rsidRDefault="00097A10">
            <w:pPr>
              <w:keepNext/>
              <w:spacing w:before="75" w:after="30"/>
              <w:ind w:left="135"/>
              <w:rPr>
                <w:sz w:val="14"/>
              </w:rPr>
            </w:pPr>
            <w:r>
              <w:rPr>
                <w:sz w:val="14"/>
              </w:rPr>
              <w:t>Risk-based capital - Tier 1</w:t>
            </w:r>
            <w:r>
              <w:rPr>
                <w:sz w:val="14"/>
                <w:vertAlign w:val="superscript"/>
              </w:rPr>
              <w:t>(3)</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09B3AF5" w14:textId="77777777" w:rsidR="009B7EE4" w:rsidRDefault="00097A10">
            <w:pPr>
              <w:keepNext/>
              <w:tabs>
                <w:tab w:val="left" w:pos="478"/>
                <w:tab w:val="left" w:pos="596"/>
              </w:tabs>
              <w:spacing w:before="75" w:after="30"/>
              <w:jc w:val="right"/>
            </w:pPr>
            <w:r>
              <w:rPr>
                <w:color w:val="000000"/>
                <w:sz w:val="14"/>
              </w:rPr>
              <w:tab/>
              <w:t>14.86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E319176" w14:textId="77777777" w:rsidR="009B7EE4" w:rsidRDefault="00097A10">
            <w:pPr>
              <w:keepNext/>
              <w:tabs>
                <w:tab w:val="left" w:pos="478"/>
                <w:tab w:val="left" w:pos="596"/>
              </w:tabs>
              <w:spacing w:before="75" w:after="30"/>
              <w:jc w:val="right"/>
            </w:pPr>
            <w:r>
              <w:rPr>
                <w:color w:val="000000"/>
                <w:sz w:val="14"/>
              </w:rPr>
              <w:tab/>
              <w:t>15.20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EA62825" w14:textId="77777777" w:rsidR="009B7EE4" w:rsidRDefault="00097A10">
            <w:pPr>
              <w:keepNext/>
              <w:tabs>
                <w:tab w:val="left" w:pos="478"/>
                <w:tab w:val="left" w:pos="596"/>
              </w:tabs>
              <w:spacing w:before="75" w:after="30"/>
              <w:jc w:val="right"/>
            </w:pPr>
            <w:r>
              <w:rPr>
                <w:color w:val="000000"/>
                <w:sz w:val="14"/>
              </w:rPr>
              <w:tab/>
              <w:t>15.24</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075EE9D6"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F3D7AC7" w14:textId="77777777" w:rsidR="009B7EE4" w:rsidRDefault="00097A10">
            <w:pPr>
              <w:keepNext/>
              <w:tabs>
                <w:tab w:val="left" w:pos="478"/>
                <w:tab w:val="left" w:pos="596"/>
              </w:tabs>
              <w:spacing w:before="75" w:after="30"/>
              <w:jc w:val="right"/>
            </w:pPr>
            <w:r>
              <w:rPr>
                <w:color w:val="000000"/>
                <w:sz w:val="14"/>
              </w:rPr>
              <w:tab/>
              <w:t>14.86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49BFB6F" w14:textId="77777777" w:rsidR="009B7EE4" w:rsidRDefault="00097A10">
            <w:pPr>
              <w:keepNext/>
              <w:tabs>
                <w:tab w:val="left" w:pos="478"/>
                <w:tab w:val="left" w:pos="596"/>
              </w:tabs>
              <w:spacing w:before="75" w:after="30"/>
              <w:jc w:val="right"/>
            </w:pPr>
            <w:r>
              <w:rPr>
                <w:color w:val="000000"/>
                <w:sz w:val="14"/>
              </w:rPr>
              <w:tab/>
              <w:t>15.24</w:t>
            </w:r>
            <w:r>
              <w:rPr>
                <w:color w:val="000000"/>
                <w:sz w:val="14"/>
              </w:rPr>
              <w:tab/>
            </w:r>
          </w:p>
        </w:tc>
      </w:tr>
      <w:tr w:rsidR="009B7EE4" w14:paraId="244FA5C8"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2654B82" w14:textId="77777777" w:rsidR="009B7EE4" w:rsidRDefault="00097A10">
            <w:pPr>
              <w:keepNext/>
              <w:spacing w:before="75" w:after="30"/>
              <w:ind w:left="135"/>
              <w:rPr>
                <w:sz w:val="14"/>
              </w:rPr>
            </w:pPr>
            <w:r>
              <w:rPr>
                <w:sz w:val="14"/>
              </w:rPr>
              <w:t>Risk-based capital - Total</w:t>
            </w:r>
            <w:r>
              <w:rPr>
                <w:sz w:val="14"/>
                <w:vertAlign w:val="superscript"/>
              </w:rPr>
              <w:t>(3)</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30E7B09" w14:textId="77777777" w:rsidR="009B7EE4" w:rsidRDefault="00097A10">
            <w:pPr>
              <w:keepNext/>
              <w:tabs>
                <w:tab w:val="left" w:pos="478"/>
                <w:tab w:val="left" w:pos="596"/>
              </w:tabs>
              <w:spacing w:before="75" w:after="30"/>
              <w:jc w:val="right"/>
            </w:pPr>
            <w:r>
              <w:rPr>
                <w:color w:val="000000"/>
                <w:sz w:val="14"/>
              </w:rPr>
              <w:tab/>
              <w:t>16.12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D930D0C" w14:textId="77777777" w:rsidR="009B7EE4" w:rsidRDefault="00097A10">
            <w:pPr>
              <w:keepNext/>
              <w:tabs>
                <w:tab w:val="left" w:pos="478"/>
                <w:tab w:val="left" w:pos="596"/>
              </w:tabs>
              <w:spacing w:before="75" w:after="30"/>
              <w:jc w:val="right"/>
            </w:pPr>
            <w:r>
              <w:rPr>
                <w:color w:val="000000"/>
                <w:sz w:val="14"/>
              </w:rPr>
              <w:tab/>
              <w:t>16.46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D6833BD" w14:textId="77777777" w:rsidR="009B7EE4" w:rsidRDefault="00097A10">
            <w:pPr>
              <w:keepNext/>
              <w:tabs>
                <w:tab w:val="left" w:pos="478"/>
                <w:tab w:val="left" w:pos="596"/>
              </w:tabs>
              <w:spacing w:before="75" w:after="30"/>
              <w:jc w:val="right"/>
            </w:pPr>
            <w:r>
              <w:rPr>
                <w:color w:val="000000"/>
                <w:sz w:val="14"/>
              </w:rPr>
              <w:tab/>
              <w:t>16.50</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0195C436"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9950A54" w14:textId="77777777" w:rsidR="009B7EE4" w:rsidRDefault="00097A10">
            <w:pPr>
              <w:keepNext/>
              <w:tabs>
                <w:tab w:val="left" w:pos="478"/>
                <w:tab w:val="left" w:pos="596"/>
              </w:tabs>
              <w:spacing w:before="75" w:after="30"/>
              <w:jc w:val="right"/>
            </w:pPr>
            <w:r>
              <w:rPr>
                <w:color w:val="000000"/>
                <w:sz w:val="14"/>
              </w:rPr>
              <w:tab/>
              <w:t>16.12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5BA39FF" w14:textId="77777777" w:rsidR="009B7EE4" w:rsidRDefault="00097A10">
            <w:pPr>
              <w:keepNext/>
              <w:tabs>
                <w:tab w:val="left" w:pos="478"/>
                <w:tab w:val="left" w:pos="596"/>
              </w:tabs>
              <w:spacing w:before="75" w:after="30"/>
              <w:jc w:val="right"/>
            </w:pPr>
            <w:r>
              <w:rPr>
                <w:color w:val="000000"/>
                <w:sz w:val="14"/>
              </w:rPr>
              <w:tab/>
              <w:t>16.50</w:t>
            </w:r>
            <w:r>
              <w:rPr>
                <w:color w:val="000000"/>
                <w:sz w:val="14"/>
              </w:rPr>
              <w:tab/>
            </w:r>
          </w:p>
        </w:tc>
      </w:tr>
      <w:tr w:rsidR="009B7EE4" w14:paraId="3EBF31BF"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E97C1B3" w14:textId="77777777" w:rsidR="009B7EE4" w:rsidRDefault="00097A10">
            <w:pPr>
              <w:keepNext/>
              <w:spacing w:before="75" w:after="30"/>
              <w:ind w:left="135"/>
            </w:pPr>
            <w:r>
              <w:rPr>
                <w:color w:val="000000"/>
                <w:sz w:val="14"/>
              </w:rPr>
              <w:t>Net interest margin</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EEEB3EA" w14:textId="77777777" w:rsidR="009B7EE4" w:rsidRDefault="00097A10">
            <w:pPr>
              <w:keepNext/>
              <w:tabs>
                <w:tab w:val="left" w:pos="408"/>
                <w:tab w:val="left" w:pos="666"/>
              </w:tabs>
              <w:spacing w:before="75" w:after="30"/>
              <w:jc w:val="right"/>
            </w:pPr>
            <w:r>
              <w:rPr>
                <w:color w:val="000000"/>
                <w:sz w:val="14"/>
              </w:rPr>
              <w:tab/>
              <w:t>3.45</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678E136" w14:textId="77777777" w:rsidR="009B7EE4" w:rsidRDefault="00097A10">
            <w:pPr>
              <w:keepNext/>
              <w:tabs>
                <w:tab w:val="left" w:pos="408"/>
                <w:tab w:val="left" w:pos="666"/>
              </w:tabs>
              <w:spacing w:before="75" w:after="30"/>
              <w:jc w:val="right"/>
            </w:pPr>
            <w:r>
              <w:rPr>
                <w:color w:val="000000"/>
                <w:sz w:val="14"/>
              </w:rPr>
              <w:tab/>
              <w:t>3.47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664C037" w14:textId="77777777" w:rsidR="009B7EE4" w:rsidRDefault="00097A10">
            <w:pPr>
              <w:keepNext/>
              <w:tabs>
                <w:tab w:val="left" w:pos="408"/>
                <w:tab w:val="left" w:pos="666"/>
              </w:tabs>
              <w:spacing w:before="75" w:after="30"/>
              <w:jc w:val="right"/>
            </w:pPr>
            <w:r>
              <w:rPr>
                <w:color w:val="000000"/>
                <w:sz w:val="14"/>
              </w:rPr>
              <w:tab/>
              <w:t>3.59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222ED18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928EFD2" w14:textId="77777777" w:rsidR="009B7EE4" w:rsidRDefault="00097A10">
            <w:pPr>
              <w:keepNext/>
              <w:tabs>
                <w:tab w:val="left" w:pos="408"/>
                <w:tab w:val="left" w:pos="666"/>
              </w:tabs>
              <w:spacing w:before="75" w:after="30"/>
              <w:jc w:val="right"/>
            </w:pPr>
            <w:r>
              <w:rPr>
                <w:color w:val="000000"/>
                <w:sz w:val="14"/>
              </w:rPr>
              <w:tab/>
            </w:r>
            <w:r>
              <w:rPr>
                <w:color w:val="000000"/>
                <w:sz w:val="14"/>
              </w:rPr>
              <w:t>3.50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2854BF1" w14:textId="77777777" w:rsidR="009B7EE4" w:rsidRDefault="00097A10">
            <w:pPr>
              <w:keepNext/>
              <w:tabs>
                <w:tab w:val="left" w:pos="408"/>
                <w:tab w:val="left" w:pos="666"/>
              </w:tabs>
              <w:spacing w:before="75" w:after="30"/>
              <w:jc w:val="right"/>
            </w:pPr>
            <w:r>
              <w:rPr>
                <w:color w:val="000000"/>
                <w:sz w:val="14"/>
              </w:rPr>
              <w:tab/>
              <w:t>3.36</w:t>
            </w:r>
            <w:r>
              <w:rPr>
                <w:color w:val="000000"/>
                <w:sz w:val="14"/>
              </w:rPr>
              <w:tab/>
            </w:r>
          </w:p>
        </w:tc>
      </w:tr>
      <w:tr w:rsidR="009B7EE4" w14:paraId="5874B1D9"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47E43405" w14:textId="77777777" w:rsidR="009B7EE4" w:rsidRDefault="00097A10">
            <w:pPr>
              <w:keepNext/>
              <w:spacing w:before="75" w:after="30"/>
              <w:ind w:left="135"/>
              <w:rPr>
                <w:sz w:val="14"/>
              </w:rPr>
            </w:pPr>
            <w:r>
              <w:rPr>
                <w:sz w:val="14"/>
              </w:rPr>
              <w:t>Net interest margin - FTE</w:t>
            </w:r>
            <w:r>
              <w:rPr>
                <w:sz w:val="14"/>
                <w:vertAlign w:val="superscript"/>
              </w:rPr>
              <w:t>(1)</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8AC702C" w14:textId="77777777" w:rsidR="009B7EE4" w:rsidRDefault="00097A10">
            <w:pPr>
              <w:keepNext/>
              <w:tabs>
                <w:tab w:val="left" w:pos="408"/>
                <w:tab w:val="left" w:pos="666"/>
              </w:tabs>
              <w:spacing w:before="75" w:after="30"/>
              <w:jc w:val="right"/>
            </w:pPr>
            <w:r>
              <w:rPr>
                <w:color w:val="000000"/>
                <w:sz w:val="14"/>
              </w:rPr>
              <w:tab/>
              <w:t>3.46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A57FEFC" w14:textId="77777777" w:rsidR="009B7EE4" w:rsidRDefault="00097A10">
            <w:pPr>
              <w:keepNext/>
              <w:tabs>
                <w:tab w:val="left" w:pos="408"/>
                <w:tab w:val="left" w:pos="666"/>
              </w:tabs>
              <w:spacing w:before="75" w:after="30"/>
              <w:jc w:val="right"/>
            </w:pPr>
            <w:r>
              <w:rPr>
                <w:color w:val="000000"/>
                <w:sz w:val="14"/>
              </w:rPr>
              <w:tab/>
              <w:t>3.48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CDDC977" w14:textId="77777777" w:rsidR="009B7EE4" w:rsidRDefault="00097A10">
            <w:pPr>
              <w:keepNext/>
              <w:tabs>
                <w:tab w:val="left" w:pos="408"/>
                <w:tab w:val="left" w:pos="666"/>
              </w:tabs>
              <w:spacing w:before="75" w:after="30"/>
              <w:jc w:val="right"/>
            </w:pPr>
            <w:r>
              <w:rPr>
                <w:color w:val="000000"/>
                <w:sz w:val="14"/>
              </w:rPr>
              <w:tab/>
              <w:t>3.60</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33868B62"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B9E0E6F" w14:textId="77777777" w:rsidR="009B7EE4" w:rsidRDefault="00097A10">
            <w:pPr>
              <w:keepNext/>
              <w:tabs>
                <w:tab w:val="left" w:pos="408"/>
                <w:tab w:val="left" w:pos="666"/>
              </w:tabs>
              <w:spacing w:before="75" w:after="30"/>
              <w:jc w:val="right"/>
            </w:pPr>
            <w:r>
              <w:rPr>
                <w:color w:val="000000"/>
                <w:sz w:val="14"/>
              </w:rPr>
              <w:tab/>
              <w:t>3.51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99C9E61" w14:textId="77777777" w:rsidR="009B7EE4" w:rsidRDefault="00097A10">
            <w:pPr>
              <w:keepNext/>
              <w:tabs>
                <w:tab w:val="left" w:pos="408"/>
                <w:tab w:val="left" w:pos="666"/>
              </w:tabs>
              <w:spacing w:before="75" w:after="30"/>
              <w:jc w:val="right"/>
            </w:pPr>
            <w:r>
              <w:rPr>
                <w:color w:val="000000"/>
                <w:sz w:val="14"/>
              </w:rPr>
              <w:tab/>
              <w:t>3.37</w:t>
            </w:r>
            <w:r>
              <w:rPr>
                <w:color w:val="000000"/>
                <w:sz w:val="14"/>
              </w:rPr>
              <w:tab/>
            </w:r>
          </w:p>
        </w:tc>
      </w:tr>
      <w:tr w:rsidR="009B7EE4" w14:paraId="6FE824E0"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0FD7BE08" w14:textId="77777777" w:rsidR="009B7EE4" w:rsidRDefault="00097A10">
            <w:pPr>
              <w:keepNext/>
              <w:spacing w:before="75" w:after="30"/>
              <w:ind w:left="135"/>
            </w:pPr>
            <w:r>
              <w:rPr>
                <w:color w:val="000000"/>
                <w:sz w:val="14"/>
              </w:rPr>
              <w:t>Efficiency ratio: expense to revenue</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2A1F778" w14:textId="77777777" w:rsidR="009B7EE4" w:rsidRDefault="00097A10">
            <w:pPr>
              <w:keepNext/>
              <w:tabs>
                <w:tab w:val="left" w:pos="478"/>
                <w:tab w:val="left" w:pos="596"/>
              </w:tabs>
              <w:spacing w:before="75" w:after="30"/>
              <w:jc w:val="right"/>
            </w:pPr>
            <w:r>
              <w:rPr>
                <w:color w:val="000000"/>
                <w:sz w:val="14"/>
              </w:rPr>
              <w:tab/>
              <w:t>53.54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A9FAA21" w14:textId="77777777" w:rsidR="009B7EE4" w:rsidRDefault="00097A10">
            <w:pPr>
              <w:keepNext/>
              <w:tabs>
                <w:tab w:val="left" w:pos="478"/>
                <w:tab w:val="left" w:pos="596"/>
              </w:tabs>
              <w:spacing w:before="75" w:after="30"/>
              <w:jc w:val="right"/>
            </w:pPr>
            <w:r>
              <w:rPr>
                <w:color w:val="000000"/>
                <w:sz w:val="14"/>
              </w:rPr>
              <w:tab/>
              <w:t>53.86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A4EB7A3" w14:textId="77777777" w:rsidR="009B7EE4" w:rsidRDefault="00097A10">
            <w:pPr>
              <w:keepNext/>
              <w:tabs>
                <w:tab w:val="left" w:pos="478"/>
                <w:tab w:val="left" w:pos="596"/>
              </w:tabs>
              <w:spacing w:before="75" w:after="30"/>
              <w:jc w:val="right"/>
            </w:pPr>
            <w:r>
              <w:rPr>
                <w:color w:val="000000"/>
                <w:sz w:val="14"/>
              </w:rPr>
              <w:tab/>
              <w:t>49.85</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18E7C79A"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EE11B31" w14:textId="77777777" w:rsidR="009B7EE4" w:rsidRDefault="00097A10">
            <w:pPr>
              <w:keepNext/>
              <w:tabs>
                <w:tab w:val="left" w:pos="478"/>
                <w:tab w:val="left" w:pos="596"/>
              </w:tabs>
              <w:spacing w:before="75" w:after="30"/>
              <w:jc w:val="right"/>
            </w:pPr>
            <w:r>
              <w:rPr>
                <w:color w:val="000000"/>
                <w:sz w:val="14"/>
              </w:rPr>
              <w:tab/>
              <w:t>53.53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CDCDBC6" w14:textId="77777777" w:rsidR="009B7EE4" w:rsidRDefault="00097A10">
            <w:pPr>
              <w:keepNext/>
              <w:tabs>
                <w:tab w:val="left" w:pos="478"/>
                <w:tab w:val="left" w:pos="596"/>
              </w:tabs>
              <w:spacing w:before="75" w:after="30"/>
              <w:jc w:val="right"/>
            </w:pPr>
            <w:r>
              <w:rPr>
                <w:color w:val="000000"/>
                <w:sz w:val="14"/>
              </w:rPr>
              <w:tab/>
              <w:t>52.43</w:t>
            </w:r>
            <w:r>
              <w:rPr>
                <w:color w:val="000000"/>
                <w:sz w:val="14"/>
              </w:rPr>
              <w:tab/>
            </w:r>
          </w:p>
        </w:tc>
      </w:tr>
      <w:tr w:rsidR="009B7EE4" w14:paraId="487DD397"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7DB9F95" w14:textId="77777777" w:rsidR="009B7EE4" w:rsidRDefault="00097A10">
            <w:pPr>
              <w:keepNext/>
              <w:spacing w:before="75" w:after="30"/>
              <w:ind w:left="135"/>
              <w:outlineLvl w:val="0"/>
              <w:rPr>
                <w:sz w:val="14"/>
              </w:rPr>
            </w:pPr>
            <w:r>
              <w:rPr>
                <w:sz w:val="14"/>
              </w:rPr>
              <w:t>Efficiency ratio: expense to revenue - adjusted</w:t>
            </w:r>
            <w:r>
              <w:rPr>
                <w:sz w:val="14"/>
                <w:vertAlign w:val="superscript"/>
              </w:rPr>
              <w:t>(1)</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F85FADB" w14:textId="77777777" w:rsidR="009B7EE4" w:rsidRDefault="00097A10">
            <w:pPr>
              <w:keepNext/>
              <w:tabs>
                <w:tab w:val="left" w:pos="478"/>
                <w:tab w:val="left" w:pos="596"/>
              </w:tabs>
              <w:spacing w:before="75" w:after="30"/>
              <w:jc w:val="right"/>
            </w:pPr>
            <w:r>
              <w:rPr>
                <w:color w:val="000000"/>
                <w:sz w:val="14"/>
              </w:rPr>
              <w:tab/>
              <w:t>54.24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1F59AB2" w14:textId="77777777" w:rsidR="009B7EE4" w:rsidRDefault="00097A10">
            <w:pPr>
              <w:keepNext/>
              <w:tabs>
                <w:tab w:val="left" w:pos="478"/>
                <w:tab w:val="left" w:pos="596"/>
              </w:tabs>
              <w:spacing w:before="75" w:after="30"/>
              <w:jc w:val="right"/>
            </w:pPr>
            <w:r>
              <w:rPr>
                <w:color w:val="000000"/>
                <w:sz w:val="14"/>
              </w:rPr>
              <w:tab/>
              <w:t>53.23</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63C714F" w14:textId="77777777" w:rsidR="009B7EE4" w:rsidRDefault="00097A10">
            <w:pPr>
              <w:keepNext/>
              <w:tabs>
                <w:tab w:val="left" w:pos="478"/>
                <w:tab w:val="left" w:pos="596"/>
              </w:tabs>
              <w:spacing w:before="75" w:after="30"/>
              <w:jc w:val="right"/>
            </w:pPr>
            <w:r>
              <w:rPr>
                <w:color w:val="000000"/>
                <w:sz w:val="14"/>
              </w:rPr>
              <w:tab/>
              <w:t>48.71</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67D3CAF3"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31DB1A8" w14:textId="77777777" w:rsidR="009B7EE4" w:rsidRDefault="00097A10">
            <w:pPr>
              <w:keepNext/>
              <w:tabs>
                <w:tab w:val="left" w:pos="478"/>
                <w:tab w:val="left" w:pos="596"/>
              </w:tabs>
              <w:spacing w:before="75" w:after="30"/>
              <w:jc w:val="right"/>
            </w:pPr>
            <w:r>
              <w:rPr>
                <w:color w:val="000000"/>
                <w:sz w:val="14"/>
              </w:rPr>
              <w:tab/>
              <w:t>53.46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5354AA7" w14:textId="77777777" w:rsidR="009B7EE4" w:rsidRDefault="00097A10">
            <w:pPr>
              <w:keepNext/>
              <w:tabs>
                <w:tab w:val="left" w:pos="478"/>
                <w:tab w:val="left" w:pos="596"/>
              </w:tabs>
              <w:spacing w:before="75" w:after="30"/>
              <w:jc w:val="right"/>
            </w:pPr>
            <w:r>
              <w:rPr>
                <w:color w:val="000000"/>
                <w:sz w:val="14"/>
              </w:rPr>
              <w:tab/>
              <w:t>51.16</w:t>
            </w:r>
            <w:r>
              <w:rPr>
                <w:color w:val="000000"/>
                <w:sz w:val="14"/>
              </w:rPr>
              <w:tab/>
            </w:r>
          </w:p>
        </w:tc>
      </w:tr>
      <w:tr w:rsidR="009B7EE4" w14:paraId="312E7217"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E2B296A" w14:textId="77777777" w:rsidR="009B7EE4" w:rsidRDefault="00097A10">
            <w:pPr>
              <w:keepNext/>
              <w:spacing w:before="75" w:after="30"/>
              <w:ind w:left="135"/>
            </w:pPr>
            <w:r>
              <w:rPr>
                <w:color w:val="000000"/>
                <w:sz w:val="14"/>
              </w:rPr>
              <w:t>Net charge-offs (recoveries) to average loans and leases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8E08E03" w14:textId="77777777" w:rsidR="009B7EE4" w:rsidRDefault="00097A10">
            <w:pPr>
              <w:keepNext/>
              <w:tabs>
                <w:tab w:val="left" w:pos="408"/>
                <w:tab w:val="left" w:pos="666"/>
              </w:tabs>
              <w:spacing w:before="75" w:after="30"/>
              <w:jc w:val="right"/>
            </w:pPr>
            <w:r>
              <w:rPr>
                <w:color w:val="000000"/>
                <w:sz w:val="14"/>
              </w:rPr>
              <w:tab/>
              <w:t>0.02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9B5065E" w14:textId="77777777" w:rsidR="009B7EE4" w:rsidRDefault="00097A10">
            <w:pPr>
              <w:keepNext/>
              <w:tabs>
                <w:tab w:val="left" w:pos="455"/>
                <w:tab w:val="left" w:pos="619"/>
              </w:tabs>
              <w:spacing w:before="75" w:after="30"/>
              <w:jc w:val="right"/>
            </w:pPr>
            <w:r>
              <w:rPr>
                <w:color w:val="000000"/>
                <w:sz w:val="14"/>
              </w:rPr>
              <w:tab/>
              <w:t>(0.06)</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0C238F7" w14:textId="77777777" w:rsidR="009B7EE4" w:rsidRDefault="00097A10">
            <w:pPr>
              <w:keepNext/>
              <w:tabs>
                <w:tab w:val="left" w:pos="408"/>
                <w:tab w:val="left" w:pos="666"/>
              </w:tabs>
              <w:spacing w:before="75" w:after="30"/>
              <w:jc w:val="right"/>
            </w:pPr>
            <w:r>
              <w:rPr>
                <w:color w:val="000000"/>
                <w:sz w:val="14"/>
              </w:rPr>
              <w:tab/>
              <w:t>0.02</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0610160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229CA29" w14:textId="77777777" w:rsidR="009B7EE4" w:rsidRDefault="00097A10">
            <w:pPr>
              <w:keepNext/>
              <w:tabs>
                <w:tab w:val="left" w:pos="455"/>
                <w:tab w:val="left" w:pos="619"/>
              </w:tabs>
              <w:spacing w:before="75" w:after="30"/>
              <w:jc w:val="right"/>
            </w:pPr>
            <w:r>
              <w:rPr>
                <w:color w:val="000000"/>
                <w:sz w:val="14"/>
              </w:rPr>
              <w:tab/>
              <w:t>(0.02)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83D428B" w14:textId="77777777" w:rsidR="009B7EE4" w:rsidRDefault="00097A10">
            <w:pPr>
              <w:keepNext/>
              <w:tabs>
                <w:tab w:val="left" w:pos="455"/>
                <w:tab w:val="left" w:pos="619"/>
              </w:tabs>
              <w:spacing w:before="75" w:after="30"/>
              <w:jc w:val="right"/>
            </w:pPr>
            <w:r>
              <w:rPr>
                <w:color w:val="000000"/>
                <w:sz w:val="14"/>
              </w:rPr>
              <w:tab/>
              <w:t>(0.01)</w:t>
            </w:r>
            <w:r>
              <w:rPr>
                <w:color w:val="000000"/>
                <w:sz w:val="14"/>
              </w:rPr>
              <w:tab/>
            </w:r>
          </w:p>
        </w:tc>
      </w:tr>
      <w:tr w:rsidR="009B7EE4" w14:paraId="43974CE2"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5DDB9A8B" w14:textId="77777777" w:rsidR="009B7EE4" w:rsidRDefault="00097A10">
            <w:pPr>
              <w:keepNext/>
              <w:spacing w:before="75" w:after="30"/>
              <w:ind w:left="135"/>
            </w:pPr>
            <w:r>
              <w:rPr>
                <w:color w:val="000000"/>
                <w:sz w:val="14"/>
              </w:rPr>
              <w:t>Loan and lease loss allowance to loans and leases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CC4BD8F" w14:textId="77777777" w:rsidR="009B7EE4" w:rsidRDefault="00097A10">
            <w:pPr>
              <w:keepNext/>
              <w:tabs>
                <w:tab w:val="left" w:pos="408"/>
                <w:tab w:val="left" w:pos="666"/>
              </w:tabs>
              <w:spacing w:before="75" w:after="30"/>
              <w:jc w:val="right"/>
            </w:pPr>
            <w:r>
              <w:rPr>
                <w:color w:val="000000"/>
                <w:sz w:val="14"/>
              </w:rPr>
              <w:tab/>
              <w:t>2.27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2A8E27A" w14:textId="77777777" w:rsidR="009B7EE4" w:rsidRDefault="00097A10">
            <w:pPr>
              <w:keepNext/>
              <w:tabs>
                <w:tab w:val="left" w:pos="408"/>
                <w:tab w:val="left" w:pos="666"/>
              </w:tabs>
              <w:spacing w:before="75" w:after="30"/>
              <w:jc w:val="right"/>
            </w:pPr>
            <w:r>
              <w:rPr>
                <w:color w:val="000000"/>
                <w:sz w:val="14"/>
              </w:rPr>
              <w:tab/>
              <w:t>2.31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4053FC2" w14:textId="77777777" w:rsidR="009B7EE4" w:rsidRDefault="00097A10">
            <w:pPr>
              <w:keepNext/>
              <w:tabs>
                <w:tab w:val="left" w:pos="408"/>
                <w:tab w:val="left" w:pos="666"/>
              </w:tabs>
              <w:spacing w:before="75" w:after="30"/>
              <w:jc w:val="right"/>
            </w:pPr>
            <w:r>
              <w:rPr>
                <w:color w:val="000000"/>
                <w:sz w:val="14"/>
              </w:rPr>
              <w:tab/>
              <w:t>2.36</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286BBC5C"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825E8D1" w14:textId="77777777" w:rsidR="009B7EE4" w:rsidRDefault="00097A10">
            <w:pPr>
              <w:keepNext/>
              <w:tabs>
                <w:tab w:val="left" w:pos="408"/>
                <w:tab w:val="left" w:pos="666"/>
              </w:tabs>
              <w:spacing w:before="75" w:after="30"/>
              <w:jc w:val="right"/>
            </w:pPr>
            <w:r>
              <w:rPr>
                <w:color w:val="000000"/>
                <w:sz w:val="14"/>
              </w:rPr>
              <w:tab/>
              <w:t>2.27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1617A22" w14:textId="77777777" w:rsidR="009B7EE4" w:rsidRDefault="00097A10">
            <w:pPr>
              <w:keepNext/>
              <w:tabs>
                <w:tab w:val="left" w:pos="408"/>
                <w:tab w:val="left" w:pos="666"/>
              </w:tabs>
              <w:spacing w:before="75" w:after="30"/>
              <w:jc w:val="right"/>
            </w:pPr>
            <w:r>
              <w:rPr>
                <w:color w:val="000000"/>
                <w:sz w:val="14"/>
              </w:rPr>
              <w:tab/>
              <w:t>2.36</w:t>
            </w:r>
            <w:r>
              <w:rPr>
                <w:color w:val="000000"/>
                <w:sz w:val="14"/>
              </w:rPr>
              <w:tab/>
            </w:r>
          </w:p>
        </w:tc>
      </w:tr>
      <w:tr w:rsidR="009B7EE4" w14:paraId="0AE6CCB7"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1E6D4E8C" w14:textId="77777777" w:rsidR="009B7EE4" w:rsidRDefault="00097A10">
            <w:pPr>
              <w:keepNext/>
              <w:spacing w:before="75" w:after="30"/>
              <w:ind w:left="135"/>
            </w:pPr>
            <w:r>
              <w:rPr>
                <w:color w:val="000000"/>
                <w:sz w:val="14"/>
              </w:rPr>
              <w:t>Nonperforming assets to loans and leases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26B1F88" w14:textId="77777777" w:rsidR="009B7EE4" w:rsidRDefault="00097A10">
            <w:pPr>
              <w:keepNext/>
              <w:tabs>
                <w:tab w:val="left" w:pos="408"/>
                <w:tab w:val="left" w:pos="666"/>
              </w:tabs>
              <w:spacing w:before="75" w:after="30"/>
              <w:jc w:val="right"/>
            </w:pPr>
            <w:r>
              <w:rPr>
                <w:color w:val="000000"/>
                <w:sz w:val="14"/>
              </w:rPr>
              <w:tab/>
              <w:t>0.27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2A599F8" w14:textId="77777777" w:rsidR="009B7EE4" w:rsidRDefault="00097A10">
            <w:pPr>
              <w:keepNext/>
              <w:tabs>
                <w:tab w:val="left" w:pos="408"/>
                <w:tab w:val="left" w:pos="666"/>
              </w:tabs>
              <w:spacing w:before="75" w:after="30"/>
              <w:jc w:val="right"/>
            </w:pPr>
            <w:r>
              <w:rPr>
                <w:color w:val="000000"/>
                <w:sz w:val="14"/>
              </w:rPr>
              <w:tab/>
              <w:t>0.33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61098B5" w14:textId="77777777" w:rsidR="009B7EE4" w:rsidRDefault="00097A10">
            <w:pPr>
              <w:keepNext/>
              <w:tabs>
                <w:tab w:val="left" w:pos="408"/>
                <w:tab w:val="left" w:pos="666"/>
              </w:tabs>
              <w:spacing w:before="75" w:after="30"/>
              <w:jc w:val="right"/>
            </w:pPr>
            <w:r>
              <w:rPr>
                <w:color w:val="000000"/>
                <w:sz w:val="14"/>
              </w:rPr>
              <w:tab/>
              <w:t>0.48</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25BF3AE3"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442D5DB" w14:textId="77777777" w:rsidR="009B7EE4" w:rsidRDefault="00097A10">
            <w:pPr>
              <w:keepNext/>
              <w:tabs>
                <w:tab w:val="left" w:pos="408"/>
                <w:tab w:val="left" w:pos="666"/>
              </w:tabs>
              <w:spacing w:before="75" w:after="30"/>
              <w:jc w:val="right"/>
            </w:pPr>
            <w:r>
              <w:rPr>
                <w:color w:val="000000"/>
                <w:sz w:val="14"/>
              </w:rPr>
              <w:tab/>
            </w:r>
            <w:r>
              <w:rPr>
                <w:color w:val="000000"/>
                <w:sz w:val="14"/>
              </w:rPr>
              <w:t>0.27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312FFAA" w14:textId="77777777" w:rsidR="009B7EE4" w:rsidRDefault="00097A10">
            <w:pPr>
              <w:keepNext/>
              <w:tabs>
                <w:tab w:val="left" w:pos="408"/>
                <w:tab w:val="left" w:pos="666"/>
              </w:tabs>
              <w:spacing w:before="75" w:after="30"/>
              <w:jc w:val="right"/>
            </w:pPr>
            <w:r>
              <w:rPr>
                <w:color w:val="000000"/>
                <w:sz w:val="14"/>
              </w:rPr>
              <w:tab/>
              <w:t>0.48</w:t>
            </w:r>
            <w:r>
              <w:rPr>
                <w:color w:val="000000"/>
                <w:sz w:val="14"/>
              </w:rPr>
              <w:tab/>
            </w:r>
          </w:p>
        </w:tc>
      </w:tr>
      <w:tr w:rsidR="009B7EE4" w14:paraId="080DA7F9" w14:textId="77777777">
        <w:trPr>
          <w:cantSplit/>
          <w:trHeight w:hRule="exact" w:val="225"/>
          <w:jc w:val="center"/>
        </w:trPr>
        <w:tc>
          <w:tcPr>
            <w:tcW w:w="4605" w:type="dxa"/>
            <w:tcBorders>
              <w:top w:val="nil"/>
              <w:left w:val="nil"/>
              <w:bottom w:val="nil"/>
              <w:right w:val="nil"/>
            </w:tcBorders>
            <w:tcMar>
              <w:top w:w="0" w:type="dxa"/>
              <w:left w:w="0" w:type="dxa"/>
              <w:bottom w:w="0" w:type="dxa"/>
              <w:right w:w="0" w:type="dxa"/>
            </w:tcMar>
            <w:vAlign w:val="bottom"/>
          </w:tcPr>
          <w:p w14:paraId="5348458C"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16A0FE1E"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39418F87"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232C0496" w14:textId="77777777" w:rsidR="009B7EE4" w:rsidRDefault="009B7EE4">
            <w:pPr>
              <w:keepNext/>
            </w:pPr>
          </w:p>
        </w:tc>
        <w:tc>
          <w:tcPr>
            <w:tcW w:w="225" w:type="dxa"/>
            <w:tcBorders>
              <w:top w:val="nil"/>
              <w:left w:val="nil"/>
              <w:bottom w:val="nil"/>
              <w:right w:val="nil"/>
            </w:tcBorders>
            <w:tcMar>
              <w:top w:w="0" w:type="dxa"/>
              <w:left w:w="0" w:type="dxa"/>
              <w:bottom w:w="0" w:type="dxa"/>
              <w:right w:w="0" w:type="dxa"/>
            </w:tcMar>
            <w:vAlign w:val="bottom"/>
          </w:tcPr>
          <w:p w14:paraId="6AB8C076"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4CBC6421" w14:textId="77777777" w:rsidR="009B7EE4" w:rsidRDefault="009B7EE4">
            <w:pPr>
              <w:keepNext/>
            </w:pPr>
          </w:p>
        </w:tc>
        <w:tc>
          <w:tcPr>
            <w:tcW w:w="1140" w:type="dxa"/>
            <w:tcBorders>
              <w:top w:val="nil"/>
              <w:left w:val="nil"/>
              <w:bottom w:val="nil"/>
              <w:right w:val="nil"/>
            </w:tcBorders>
            <w:tcMar>
              <w:top w:w="0" w:type="dxa"/>
              <w:left w:w="0" w:type="dxa"/>
              <w:bottom w:w="0" w:type="dxa"/>
              <w:right w:w="0" w:type="dxa"/>
            </w:tcMar>
            <w:vAlign w:val="bottom"/>
          </w:tcPr>
          <w:p w14:paraId="725A2A17" w14:textId="77777777" w:rsidR="009B7EE4" w:rsidRDefault="009B7EE4">
            <w:pPr>
              <w:keepNext/>
            </w:pPr>
          </w:p>
        </w:tc>
      </w:tr>
      <w:tr w:rsidR="009B7EE4" w14:paraId="73D798FC" w14:textId="77777777">
        <w:trPr>
          <w:cantSplit/>
          <w:trHeight w:hRule="exact" w:val="225"/>
          <w:jc w:val="center"/>
        </w:trPr>
        <w:tc>
          <w:tcPr>
            <w:tcW w:w="4605" w:type="dxa"/>
            <w:tcBorders>
              <w:top w:val="nil"/>
              <w:left w:val="nil"/>
              <w:bottom w:val="nil"/>
              <w:right w:val="nil"/>
            </w:tcBorders>
            <w:tcMar>
              <w:top w:w="0" w:type="dxa"/>
              <w:left w:w="0" w:type="dxa"/>
              <w:bottom w:w="0" w:type="dxa"/>
              <w:right w:w="0" w:type="dxa"/>
            </w:tcMar>
            <w:vAlign w:val="bottom"/>
          </w:tcPr>
          <w:p w14:paraId="0EF1B96D" w14:textId="77777777" w:rsidR="009B7EE4" w:rsidRDefault="009B7EE4">
            <w:pPr>
              <w:keepNext/>
            </w:pPr>
          </w:p>
        </w:tc>
        <w:tc>
          <w:tcPr>
            <w:tcW w:w="1140" w:type="dxa"/>
            <w:tcBorders>
              <w:top w:val="nil"/>
              <w:left w:val="nil"/>
              <w:bottom w:val="nil"/>
              <w:right w:val="nil"/>
            </w:tcBorders>
            <w:tcMar>
              <w:top w:w="0" w:type="dxa"/>
              <w:left w:w="53" w:type="dxa"/>
              <w:bottom w:w="0" w:type="dxa"/>
              <w:right w:w="53" w:type="dxa"/>
            </w:tcMar>
            <w:vAlign w:val="bottom"/>
          </w:tcPr>
          <w:p w14:paraId="6A634663" w14:textId="77777777" w:rsidR="009B7EE4" w:rsidRDefault="00097A10">
            <w:pPr>
              <w:keepNext/>
              <w:spacing w:before="75" w:after="30"/>
              <w:jc w:val="center"/>
            </w:pPr>
            <w:r>
              <w:rPr>
                <w:b/>
                <w:color w:val="000000"/>
                <w:sz w:val="16"/>
              </w:rPr>
              <w:t>September 30,</w:t>
            </w:r>
          </w:p>
        </w:tc>
        <w:tc>
          <w:tcPr>
            <w:tcW w:w="1140" w:type="dxa"/>
            <w:tcBorders>
              <w:top w:val="nil"/>
              <w:left w:val="nil"/>
              <w:bottom w:val="nil"/>
              <w:right w:val="nil"/>
            </w:tcBorders>
            <w:tcMar>
              <w:top w:w="0" w:type="dxa"/>
              <w:left w:w="53" w:type="dxa"/>
              <w:bottom w:w="0" w:type="dxa"/>
              <w:right w:w="53" w:type="dxa"/>
            </w:tcMar>
            <w:vAlign w:val="bottom"/>
          </w:tcPr>
          <w:p w14:paraId="7D904237" w14:textId="77777777" w:rsidR="009B7EE4" w:rsidRDefault="00097A10">
            <w:pPr>
              <w:keepNext/>
              <w:spacing w:before="75" w:after="30"/>
              <w:jc w:val="center"/>
            </w:pPr>
            <w:r>
              <w:rPr>
                <w:b/>
                <w:color w:val="000000"/>
                <w:sz w:val="16"/>
              </w:rPr>
              <w:t>June 30,</w:t>
            </w:r>
          </w:p>
        </w:tc>
        <w:tc>
          <w:tcPr>
            <w:tcW w:w="1140" w:type="dxa"/>
            <w:tcBorders>
              <w:top w:val="nil"/>
              <w:left w:val="nil"/>
              <w:bottom w:val="nil"/>
              <w:right w:val="nil"/>
            </w:tcBorders>
            <w:tcMar>
              <w:top w:w="0" w:type="dxa"/>
              <w:left w:w="53" w:type="dxa"/>
              <w:bottom w:w="0" w:type="dxa"/>
              <w:right w:w="53" w:type="dxa"/>
            </w:tcMar>
            <w:vAlign w:val="bottom"/>
          </w:tcPr>
          <w:p w14:paraId="22493AA8" w14:textId="77777777" w:rsidR="009B7EE4" w:rsidRDefault="00097A10">
            <w:pPr>
              <w:keepNext/>
              <w:spacing w:before="75" w:after="30"/>
              <w:jc w:val="center"/>
            </w:pPr>
            <w:r>
              <w:rPr>
                <w:b/>
                <w:color w:val="000000"/>
                <w:sz w:val="16"/>
              </w:rPr>
              <w:t>March 31,</w:t>
            </w:r>
          </w:p>
        </w:tc>
        <w:tc>
          <w:tcPr>
            <w:tcW w:w="225" w:type="dxa"/>
            <w:tcBorders>
              <w:top w:val="nil"/>
              <w:left w:val="nil"/>
              <w:bottom w:val="nil"/>
              <w:right w:val="nil"/>
            </w:tcBorders>
            <w:tcMar>
              <w:top w:w="0" w:type="dxa"/>
              <w:left w:w="0" w:type="dxa"/>
              <w:bottom w:w="0" w:type="dxa"/>
              <w:right w:w="0" w:type="dxa"/>
            </w:tcMar>
            <w:vAlign w:val="bottom"/>
          </w:tcPr>
          <w:p w14:paraId="6E5C107A" w14:textId="77777777" w:rsidR="009B7EE4" w:rsidRDefault="009B7EE4">
            <w:pPr>
              <w:keepNext/>
            </w:pPr>
          </w:p>
        </w:tc>
        <w:tc>
          <w:tcPr>
            <w:tcW w:w="1140" w:type="dxa"/>
            <w:tcBorders>
              <w:top w:val="nil"/>
              <w:left w:val="nil"/>
              <w:bottom w:val="nil"/>
              <w:right w:val="nil"/>
            </w:tcBorders>
            <w:tcMar>
              <w:top w:w="0" w:type="dxa"/>
              <w:left w:w="53" w:type="dxa"/>
              <w:bottom w:w="0" w:type="dxa"/>
              <w:right w:w="53" w:type="dxa"/>
            </w:tcMar>
            <w:vAlign w:val="bottom"/>
          </w:tcPr>
          <w:p w14:paraId="5CF1032B" w14:textId="77777777" w:rsidR="009B7EE4" w:rsidRDefault="00097A10">
            <w:pPr>
              <w:keepNext/>
              <w:spacing w:before="75" w:after="30"/>
              <w:jc w:val="center"/>
            </w:pPr>
            <w:r>
              <w:rPr>
                <w:b/>
                <w:color w:val="000000"/>
                <w:sz w:val="16"/>
              </w:rPr>
              <w:t>December 31,</w:t>
            </w:r>
          </w:p>
        </w:tc>
        <w:tc>
          <w:tcPr>
            <w:tcW w:w="1140" w:type="dxa"/>
            <w:tcBorders>
              <w:top w:val="nil"/>
              <w:left w:val="nil"/>
              <w:bottom w:val="nil"/>
              <w:right w:val="nil"/>
            </w:tcBorders>
            <w:tcMar>
              <w:top w:w="0" w:type="dxa"/>
              <w:left w:w="53" w:type="dxa"/>
              <w:bottom w:w="0" w:type="dxa"/>
              <w:right w:w="53" w:type="dxa"/>
            </w:tcMar>
            <w:vAlign w:val="bottom"/>
          </w:tcPr>
          <w:p w14:paraId="2513635C" w14:textId="77777777" w:rsidR="009B7EE4" w:rsidRDefault="00097A10">
            <w:pPr>
              <w:keepNext/>
              <w:spacing w:before="75" w:after="30"/>
              <w:jc w:val="center"/>
            </w:pPr>
            <w:r>
              <w:rPr>
                <w:b/>
                <w:color w:val="000000"/>
                <w:sz w:val="16"/>
              </w:rPr>
              <w:t>September 30,</w:t>
            </w:r>
          </w:p>
        </w:tc>
      </w:tr>
      <w:tr w:rsidR="009B7EE4" w14:paraId="4DFFE525" w14:textId="77777777">
        <w:trPr>
          <w:cantSplit/>
          <w:trHeight w:hRule="exact" w:val="225"/>
          <w:jc w:val="center"/>
        </w:trPr>
        <w:tc>
          <w:tcPr>
            <w:tcW w:w="46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114F036" w14:textId="77777777" w:rsidR="009B7EE4" w:rsidRDefault="009B7EE4">
            <w:pPr>
              <w:keepNext/>
            </w:pPr>
          </w:p>
        </w:tc>
        <w:tc>
          <w:tcPr>
            <w:tcW w:w="1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0B501A6B" w14:textId="77777777" w:rsidR="009B7EE4" w:rsidRDefault="00097A10">
            <w:pPr>
              <w:keepNext/>
              <w:spacing w:before="75" w:after="30"/>
              <w:jc w:val="center"/>
            </w:pPr>
            <w:r>
              <w:rPr>
                <w:b/>
                <w:color w:val="000000"/>
                <w:sz w:val="16"/>
              </w:rPr>
              <w:t>2023</w:t>
            </w:r>
          </w:p>
        </w:tc>
        <w:tc>
          <w:tcPr>
            <w:tcW w:w="1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1B122356" w14:textId="77777777" w:rsidR="009B7EE4" w:rsidRDefault="00097A10">
            <w:pPr>
              <w:keepNext/>
              <w:spacing w:before="75" w:after="30"/>
              <w:jc w:val="center"/>
            </w:pPr>
            <w:r>
              <w:rPr>
                <w:b/>
                <w:color w:val="000000"/>
                <w:sz w:val="16"/>
              </w:rPr>
              <w:t>2023</w:t>
            </w:r>
          </w:p>
        </w:tc>
        <w:tc>
          <w:tcPr>
            <w:tcW w:w="1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21E25104" w14:textId="77777777" w:rsidR="009B7EE4" w:rsidRDefault="00097A10">
            <w:pPr>
              <w:keepNext/>
              <w:spacing w:before="75" w:after="30"/>
              <w:jc w:val="center"/>
            </w:pPr>
            <w:r>
              <w:rPr>
                <w:b/>
                <w:color w:val="000000"/>
                <w:sz w:val="16"/>
              </w:rPr>
              <w:t>2023</w:t>
            </w:r>
          </w:p>
        </w:tc>
        <w:tc>
          <w:tcPr>
            <w:tcW w:w="22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24AD7D4" w14:textId="77777777" w:rsidR="009B7EE4" w:rsidRDefault="009B7EE4">
            <w:pPr>
              <w:keepNext/>
            </w:pPr>
          </w:p>
        </w:tc>
        <w:tc>
          <w:tcPr>
            <w:tcW w:w="1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0C469D89" w14:textId="77777777" w:rsidR="009B7EE4" w:rsidRDefault="00097A10">
            <w:pPr>
              <w:keepNext/>
              <w:spacing w:before="75" w:after="30"/>
              <w:jc w:val="center"/>
            </w:pPr>
            <w:r>
              <w:rPr>
                <w:b/>
                <w:color w:val="000000"/>
                <w:sz w:val="16"/>
              </w:rPr>
              <w:t>2022</w:t>
            </w:r>
          </w:p>
        </w:tc>
        <w:tc>
          <w:tcPr>
            <w:tcW w:w="11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0C16491F" w14:textId="77777777" w:rsidR="009B7EE4" w:rsidRDefault="00097A10">
            <w:pPr>
              <w:keepNext/>
              <w:spacing w:before="75" w:after="30"/>
              <w:jc w:val="center"/>
            </w:pPr>
            <w:r>
              <w:rPr>
                <w:b/>
                <w:color w:val="000000"/>
                <w:sz w:val="16"/>
              </w:rPr>
              <w:t>2022</w:t>
            </w:r>
          </w:p>
        </w:tc>
      </w:tr>
      <w:tr w:rsidR="009B7EE4" w14:paraId="396BCC79" w14:textId="77777777">
        <w:trPr>
          <w:cantSplit/>
          <w:trHeight w:hRule="exact" w:val="195"/>
          <w:jc w:val="center"/>
        </w:trPr>
        <w:tc>
          <w:tcPr>
            <w:tcW w:w="460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D06A48B" w14:textId="77777777" w:rsidR="009B7EE4" w:rsidRDefault="00097A10">
            <w:pPr>
              <w:keepNext/>
              <w:spacing w:before="55" w:after="30"/>
            </w:pPr>
            <w:r>
              <w:rPr>
                <w:b/>
                <w:color w:val="000000"/>
                <w:sz w:val="14"/>
              </w:rPr>
              <w:t>END OF PERIOD BALANCES</w:t>
            </w: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2E35538" w14:textId="77777777" w:rsidR="009B7EE4" w:rsidRDefault="009B7EE4">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6490E66" w14:textId="77777777" w:rsidR="009B7EE4" w:rsidRDefault="009B7EE4">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BBA3CB7" w14:textId="77777777" w:rsidR="009B7EE4" w:rsidRDefault="009B7EE4">
            <w:pPr>
              <w:keepNext/>
            </w:pPr>
          </w:p>
        </w:tc>
        <w:tc>
          <w:tcPr>
            <w:tcW w:w="2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2B81445" w14:textId="77777777" w:rsidR="009B7EE4" w:rsidRDefault="009B7EE4">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AEE621A" w14:textId="77777777" w:rsidR="009B7EE4" w:rsidRDefault="009B7EE4">
            <w:pPr>
              <w:keepNext/>
            </w:pPr>
          </w:p>
        </w:tc>
        <w:tc>
          <w:tcPr>
            <w:tcW w:w="11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6363A6B" w14:textId="77777777" w:rsidR="009B7EE4" w:rsidRDefault="009B7EE4">
            <w:pPr>
              <w:keepNext/>
            </w:pPr>
          </w:p>
        </w:tc>
      </w:tr>
      <w:tr w:rsidR="009B7EE4" w14:paraId="2A74E8B1"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7790213C" w14:textId="77777777" w:rsidR="009B7EE4" w:rsidRDefault="00097A10">
            <w:pPr>
              <w:keepNext/>
              <w:spacing w:before="75" w:after="30"/>
              <w:ind w:left="135"/>
            </w:pPr>
            <w:r>
              <w:rPr>
                <w:color w:val="000000"/>
                <w:sz w:val="14"/>
              </w:rPr>
              <w:t>Assets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F57EE7C" w14:textId="77777777" w:rsidR="009B7EE4" w:rsidRDefault="00097A10">
            <w:pPr>
              <w:keepNext/>
              <w:tabs>
                <w:tab w:val="left" w:pos="351"/>
                <w:tab w:val="left" w:pos="1072"/>
              </w:tabs>
              <w:spacing w:before="75" w:after="30"/>
              <w:jc w:val="right"/>
            </w:pPr>
            <w:r>
              <w:rPr>
                <w:color w:val="000000"/>
                <w:sz w:val="14"/>
              </w:rPr>
              <w:t>$</w:t>
            </w:r>
            <w:r>
              <w:rPr>
                <w:color w:val="000000"/>
                <w:sz w:val="14"/>
              </w:rPr>
              <w:tab/>
              <w:t>8,525,058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B64F646" w14:textId="77777777" w:rsidR="009B7EE4" w:rsidRDefault="00097A10">
            <w:pPr>
              <w:keepNext/>
              <w:tabs>
                <w:tab w:val="left" w:pos="351"/>
                <w:tab w:val="left" w:pos="1072"/>
              </w:tabs>
              <w:spacing w:before="75" w:after="30"/>
              <w:jc w:val="right"/>
            </w:pPr>
            <w:r>
              <w:rPr>
                <w:color w:val="000000"/>
                <w:sz w:val="14"/>
              </w:rPr>
              <w:t>$</w:t>
            </w:r>
            <w:r>
              <w:rPr>
                <w:color w:val="000000"/>
                <w:sz w:val="14"/>
              </w:rPr>
              <w:tab/>
              <w:t>8,414,818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B488C36" w14:textId="77777777" w:rsidR="009B7EE4" w:rsidRDefault="00097A10">
            <w:pPr>
              <w:keepNext/>
              <w:tabs>
                <w:tab w:val="left" w:pos="351"/>
                <w:tab w:val="left" w:pos="1072"/>
              </w:tabs>
              <w:spacing w:before="75" w:after="30"/>
              <w:jc w:val="right"/>
            </w:pPr>
            <w:r>
              <w:rPr>
                <w:color w:val="000000"/>
                <w:sz w:val="14"/>
              </w:rPr>
              <w:t>$</w:t>
            </w:r>
            <w:r>
              <w:rPr>
                <w:color w:val="000000"/>
                <w:sz w:val="14"/>
              </w:rPr>
              <w:tab/>
              <w:t>8,329,803</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7937B09B"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87F24F7" w14:textId="77777777" w:rsidR="009B7EE4" w:rsidRDefault="00097A10">
            <w:pPr>
              <w:keepNext/>
              <w:tabs>
                <w:tab w:val="left" w:pos="351"/>
                <w:tab w:val="left" w:pos="1072"/>
              </w:tabs>
              <w:spacing w:before="75" w:after="30"/>
              <w:jc w:val="right"/>
            </w:pPr>
            <w:r>
              <w:rPr>
                <w:color w:val="000000"/>
                <w:sz w:val="14"/>
              </w:rPr>
              <w:t>$</w:t>
            </w:r>
            <w:r>
              <w:rPr>
                <w:color w:val="000000"/>
                <w:sz w:val="14"/>
              </w:rPr>
              <w:tab/>
              <w:t>8,339,416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0B9FEE7" w14:textId="77777777" w:rsidR="009B7EE4" w:rsidRDefault="00097A10">
            <w:pPr>
              <w:keepNext/>
              <w:tabs>
                <w:tab w:val="left" w:pos="351"/>
                <w:tab w:val="left" w:pos="1072"/>
              </w:tabs>
              <w:spacing w:before="75" w:after="30"/>
              <w:jc w:val="right"/>
            </w:pPr>
            <w:r>
              <w:rPr>
                <w:color w:val="000000"/>
                <w:sz w:val="14"/>
              </w:rPr>
              <w:t>$</w:t>
            </w:r>
            <w:r>
              <w:rPr>
                <w:color w:val="000000"/>
                <w:sz w:val="14"/>
              </w:rPr>
              <w:tab/>
              <w:t>8,097,486</w:t>
            </w:r>
            <w:r>
              <w:rPr>
                <w:color w:val="000000"/>
                <w:sz w:val="14"/>
              </w:rPr>
              <w:tab/>
            </w:r>
          </w:p>
        </w:tc>
      </w:tr>
      <w:tr w:rsidR="009B7EE4" w14:paraId="1FF22597"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620FA30B" w14:textId="77777777" w:rsidR="009B7EE4" w:rsidRDefault="00097A10">
            <w:pPr>
              <w:keepNext/>
              <w:spacing w:before="75" w:after="30"/>
              <w:ind w:left="135"/>
            </w:pPr>
            <w:r>
              <w:rPr>
                <w:color w:val="000000"/>
                <w:sz w:val="14"/>
              </w:rPr>
              <w:t>Loans and leases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CEEC78C" w14:textId="77777777" w:rsidR="009B7EE4" w:rsidRDefault="00097A10">
            <w:pPr>
              <w:keepNext/>
              <w:tabs>
                <w:tab w:val="left" w:pos="351"/>
                <w:tab w:val="left" w:pos="1072"/>
              </w:tabs>
              <w:spacing w:before="75" w:after="30"/>
              <w:jc w:val="right"/>
            </w:pPr>
            <w:r>
              <w:rPr>
                <w:color w:val="000000"/>
                <w:sz w:val="14"/>
              </w:rPr>
              <w:tab/>
              <w:t>6,353,648</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F6A0493" w14:textId="77777777" w:rsidR="009B7EE4" w:rsidRDefault="00097A10">
            <w:pPr>
              <w:keepNext/>
              <w:tabs>
                <w:tab w:val="left" w:pos="351"/>
                <w:tab w:val="left" w:pos="1072"/>
              </w:tabs>
              <w:spacing w:before="75" w:after="30"/>
              <w:jc w:val="right"/>
            </w:pPr>
            <w:r>
              <w:rPr>
                <w:color w:val="000000"/>
                <w:sz w:val="14"/>
              </w:rPr>
              <w:tab/>
            </w:r>
            <w:r>
              <w:rPr>
                <w:color w:val="000000"/>
                <w:sz w:val="14"/>
              </w:rPr>
              <w:t>6,215,343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613E5683" w14:textId="77777777" w:rsidR="009B7EE4" w:rsidRDefault="00097A10">
            <w:pPr>
              <w:keepNext/>
              <w:tabs>
                <w:tab w:val="left" w:pos="351"/>
                <w:tab w:val="left" w:pos="1072"/>
              </w:tabs>
              <w:spacing w:before="75" w:after="30"/>
              <w:jc w:val="right"/>
            </w:pPr>
            <w:r>
              <w:rPr>
                <w:color w:val="000000"/>
                <w:sz w:val="14"/>
              </w:rPr>
              <w:tab/>
              <w:t>6,116,716</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2F89DB0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6A348B2" w14:textId="77777777" w:rsidR="009B7EE4" w:rsidRDefault="00097A10">
            <w:pPr>
              <w:keepNext/>
              <w:tabs>
                <w:tab w:val="left" w:pos="351"/>
                <w:tab w:val="left" w:pos="1072"/>
              </w:tabs>
              <w:spacing w:before="75" w:after="30"/>
              <w:jc w:val="right"/>
            </w:pPr>
            <w:r>
              <w:rPr>
                <w:color w:val="000000"/>
                <w:sz w:val="14"/>
              </w:rPr>
              <w:tab/>
              <w:t>6,011,162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128A942" w14:textId="77777777" w:rsidR="009B7EE4" w:rsidRDefault="00097A10">
            <w:pPr>
              <w:keepNext/>
              <w:tabs>
                <w:tab w:val="left" w:pos="351"/>
                <w:tab w:val="left" w:pos="1072"/>
              </w:tabs>
              <w:spacing w:before="75" w:after="30"/>
              <w:jc w:val="right"/>
            </w:pPr>
            <w:r>
              <w:rPr>
                <w:color w:val="000000"/>
                <w:sz w:val="14"/>
              </w:rPr>
              <w:tab/>
              <w:t>5,762,078</w:t>
            </w:r>
            <w:r>
              <w:rPr>
                <w:color w:val="000000"/>
                <w:sz w:val="14"/>
              </w:rPr>
              <w:tab/>
            </w:r>
          </w:p>
        </w:tc>
      </w:tr>
      <w:tr w:rsidR="009B7EE4" w14:paraId="30128239"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2798D8D0" w14:textId="77777777" w:rsidR="009B7EE4" w:rsidRDefault="00097A10">
            <w:pPr>
              <w:keepNext/>
              <w:spacing w:before="75" w:after="30"/>
              <w:ind w:left="135"/>
            </w:pPr>
            <w:r>
              <w:rPr>
                <w:color w:val="000000"/>
                <w:sz w:val="14"/>
              </w:rPr>
              <w:t>Deposits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DC27DED" w14:textId="77777777" w:rsidR="009B7EE4" w:rsidRDefault="00097A10">
            <w:pPr>
              <w:keepNext/>
              <w:tabs>
                <w:tab w:val="left" w:pos="351"/>
                <w:tab w:val="left" w:pos="1072"/>
              </w:tabs>
              <w:spacing w:before="75" w:after="30"/>
              <w:jc w:val="right"/>
            </w:pPr>
            <w:r>
              <w:rPr>
                <w:color w:val="000000"/>
                <w:sz w:val="14"/>
              </w:rPr>
              <w:tab/>
              <w:t>6,967,492</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965C930" w14:textId="77777777" w:rsidR="009B7EE4" w:rsidRDefault="00097A10">
            <w:pPr>
              <w:keepNext/>
              <w:tabs>
                <w:tab w:val="left" w:pos="351"/>
                <w:tab w:val="left" w:pos="1072"/>
              </w:tabs>
              <w:spacing w:before="75" w:after="30"/>
              <w:jc w:val="right"/>
            </w:pPr>
            <w:r>
              <w:rPr>
                <w:color w:val="000000"/>
                <w:sz w:val="14"/>
              </w:rPr>
              <w:tab/>
              <w:t>6,976,518</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0E3F2FA" w14:textId="77777777" w:rsidR="009B7EE4" w:rsidRDefault="00097A10">
            <w:pPr>
              <w:keepNext/>
              <w:tabs>
                <w:tab w:val="left" w:pos="351"/>
                <w:tab w:val="left" w:pos="1072"/>
              </w:tabs>
              <w:spacing w:before="75" w:after="30"/>
              <w:jc w:val="right"/>
            </w:pPr>
            <w:r>
              <w:rPr>
                <w:color w:val="000000"/>
                <w:sz w:val="14"/>
              </w:rPr>
              <w:tab/>
              <w:t>6,801,464</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73ED5807"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3570471" w14:textId="77777777" w:rsidR="009B7EE4" w:rsidRDefault="00097A10">
            <w:pPr>
              <w:keepNext/>
              <w:tabs>
                <w:tab w:val="left" w:pos="351"/>
                <w:tab w:val="left" w:pos="1072"/>
              </w:tabs>
              <w:spacing w:before="75" w:after="30"/>
              <w:jc w:val="right"/>
            </w:pPr>
            <w:r>
              <w:rPr>
                <w:color w:val="000000"/>
                <w:sz w:val="14"/>
              </w:rPr>
              <w:tab/>
              <w:t>6,928,265</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C5265A6" w14:textId="77777777" w:rsidR="009B7EE4" w:rsidRDefault="00097A10">
            <w:pPr>
              <w:keepNext/>
              <w:tabs>
                <w:tab w:val="left" w:pos="351"/>
                <w:tab w:val="left" w:pos="1072"/>
              </w:tabs>
              <w:spacing w:before="75" w:after="30"/>
              <w:jc w:val="right"/>
            </w:pPr>
            <w:r>
              <w:rPr>
                <w:color w:val="000000"/>
                <w:sz w:val="14"/>
              </w:rPr>
              <w:tab/>
              <w:t>6,621,231</w:t>
            </w:r>
            <w:r>
              <w:rPr>
                <w:color w:val="000000"/>
                <w:sz w:val="14"/>
              </w:rPr>
              <w:tab/>
            </w:r>
          </w:p>
        </w:tc>
      </w:tr>
      <w:tr w:rsidR="009B7EE4" w14:paraId="09B8855A"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511A945B" w14:textId="77777777" w:rsidR="009B7EE4" w:rsidRDefault="00097A10">
            <w:pPr>
              <w:keepNext/>
              <w:spacing w:before="75" w:after="30"/>
              <w:ind w:left="135"/>
            </w:pPr>
            <w:r>
              <w:rPr>
                <w:color w:val="000000"/>
                <w:sz w:val="14"/>
              </w:rPr>
              <w:t>Allowance for loan and lease losses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3BA4420" w14:textId="77777777" w:rsidR="009B7EE4" w:rsidRDefault="00097A10">
            <w:pPr>
              <w:keepNext/>
              <w:tabs>
                <w:tab w:val="left" w:pos="456"/>
                <w:tab w:val="left" w:pos="1072"/>
              </w:tabs>
              <w:spacing w:before="75" w:after="30"/>
              <w:jc w:val="right"/>
            </w:pPr>
            <w:r>
              <w:rPr>
                <w:color w:val="000000"/>
                <w:sz w:val="14"/>
              </w:rPr>
              <w:tab/>
              <w:t>144,074</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BD423AB" w14:textId="77777777" w:rsidR="009B7EE4" w:rsidRDefault="00097A10">
            <w:pPr>
              <w:keepNext/>
              <w:tabs>
                <w:tab w:val="left" w:pos="456"/>
                <w:tab w:val="left" w:pos="1072"/>
              </w:tabs>
              <w:spacing w:before="75" w:after="30"/>
              <w:jc w:val="right"/>
            </w:pPr>
            <w:r>
              <w:rPr>
                <w:color w:val="000000"/>
                <w:sz w:val="14"/>
              </w:rPr>
              <w:tab/>
              <w:t>143,542</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46918C2" w14:textId="77777777" w:rsidR="009B7EE4" w:rsidRDefault="00097A10">
            <w:pPr>
              <w:keepNext/>
              <w:tabs>
                <w:tab w:val="left" w:pos="456"/>
                <w:tab w:val="left" w:pos="1072"/>
              </w:tabs>
              <w:spacing w:before="75" w:after="30"/>
              <w:jc w:val="right"/>
            </w:pPr>
            <w:r>
              <w:rPr>
                <w:color w:val="000000"/>
                <w:sz w:val="14"/>
              </w:rPr>
              <w:tab/>
              <w:t>142,511</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3EE7A8D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58440156" w14:textId="77777777" w:rsidR="009B7EE4" w:rsidRDefault="00097A10">
            <w:pPr>
              <w:keepNext/>
              <w:tabs>
                <w:tab w:val="left" w:pos="456"/>
                <w:tab w:val="left" w:pos="1072"/>
              </w:tabs>
              <w:spacing w:before="75" w:after="30"/>
              <w:jc w:val="right"/>
            </w:pPr>
            <w:r>
              <w:rPr>
                <w:color w:val="000000"/>
                <w:sz w:val="14"/>
              </w:rPr>
              <w:tab/>
              <w:t>139,268</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3F42EE9" w14:textId="77777777" w:rsidR="009B7EE4" w:rsidRDefault="00097A10">
            <w:pPr>
              <w:keepNext/>
              <w:tabs>
                <w:tab w:val="left" w:pos="456"/>
                <w:tab w:val="left" w:pos="1072"/>
              </w:tabs>
              <w:spacing w:before="75" w:after="30"/>
              <w:jc w:val="right"/>
            </w:pPr>
            <w:r>
              <w:rPr>
                <w:color w:val="000000"/>
                <w:sz w:val="14"/>
              </w:rPr>
              <w:tab/>
              <w:t>135,736</w:t>
            </w:r>
            <w:r>
              <w:rPr>
                <w:color w:val="000000"/>
                <w:sz w:val="14"/>
              </w:rPr>
              <w:tab/>
            </w:r>
          </w:p>
        </w:tc>
      </w:tr>
      <w:tr w:rsidR="009B7EE4" w14:paraId="1EC36C77"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06E085F8" w14:textId="77777777" w:rsidR="009B7EE4" w:rsidRDefault="00097A10">
            <w:pPr>
              <w:keepNext/>
              <w:spacing w:before="75" w:after="30"/>
              <w:ind w:left="135"/>
            </w:pPr>
            <w:r>
              <w:rPr>
                <w:color w:val="000000"/>
                <w:sz w:val="14"/>
              </w:rPr>
              <w:t>Goodwill and intangible assets</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6E803E60" w14:textId="77777777" w:rsidR="009B7EE4" w:rsidRDefault="00097A10">
            <w:pPr>
              <w:keepNext/>
              <w:tabs>
                <w:tab w:val="left" w:pos="526"/>
                <w:tab w:val="left" w:pos="1072"/>
              </w:tabs>
              <w:spacing w:before="75" w:after="30"/>
              <w:jc w:val="right"/>
            </w:pPr>
            <w:r>
              <w:rPr>
                <w:color w:val="000000"/>
                <w:sz w:val="14"/>
              </w:rPr>
              <w:tab/>
              <w:t>83,921</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8E5ED6C" w14:textId="77777777" w:rsidR="009B7EE4" w:rsidRDefault="00097A10">
            <w:pPr>
              <w:keepNext/>
              <w:tabs>
                <w:tab w:val="left" w:pos="526"/>
                <w:tab w:val="left" w:pos="1072"/>
              </w:tabs>
              <w:spacing w:before="75" w:after="30"/>
              <w:jc w:val="right"/>
            </w:pPr>
            <w:r>
              <w:rPr>
                <w:color w:val="000000"/>
                <w:sz w:val="14"/>
              </w:rPr>
              <w:tab/>
            </w:r>
            <w:r>
              <w:rPr>
                <w:color w:val="000000"/>
                <w:sz w:val="14"/>
              </w:rPr>
              <w:t>83,897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7D22E83" w14:textId="77777777" w:rsidR="009B7EE4" w:rsidRDefault="00097A10">
            <w:pPr>
              <w:keepNext/>
              <w:tabs>
                <w:tab w:val="left" w:pos="526"/>
                <w:tab w:val="left" w:pos="1072"/>
              </w:tabs>
              <w:spacing w:before="75" w:after="30"/>
              <w:jc w:val="right"/>
            </w:pPr>
            <w:r>
              <w:rPr>
                <w:color w:val="000000"/>
                <w:sz w:val="14"/>
              </w:rPr>
              <w:tab/>
              <w:t>83,901</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54F2F1C"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9CEFEA5" w14:textId="77777777" w:rsidR="009B7EE4" w:rsidRDefault="00097A10">
            <w:pPr>
              <w:keepNext/>
              <w:tabs>
                <w:tab w:val="left" w:pos="526"/>
                <w:tab w:val="left" w:pos="1072"/>
              </w:tabs>
              <w:spacing w:before="75" w:after="30"/>
              <w:jc w:val="right"/>
            </w:pPr>
            <w:r>
              <w:rPr>
                <w:color w:val="000000"/>
                <w:sz w:val="14"/>
              </w:rPr>
              <w:tab/>
              <w:t>83,907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50BBFA2" w14:textId="77777777" w:rsidR="009B7EE4" w:rsidRDefault="00097A10">
            <w:pPr>
              <w:keepNext/>
              <w:tabs>
                <w:tab w:val="left" w:pos="526"/>
                <w:tab w:val="left" w:pos="1072"/>
              </w:tabs>
              <w:spacing w:before="75" w:after="30"/>
              <w:jc w:val="right"/>
            </w:pPr>
            <w:r>
              <w:rPr>
                <w:color w:val="000000"/>
                <w:sz w:val="14"/>
              </w:rPr>
              <w:tab/>
              <w:t>83,911</w:t>
            </w:r>
            <w:r>
              <w:rPr>
                <w:color w:val="000000"/>
                <w:sz w:val="14"/>
              </w:rPr>
              <w:tab/>
            </w:r>
          </w:p>
        </w:tc>
      </w:tr>
      <w:tr w:rsidR="009B7EE4" w14:paraId="6FE8E600"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4A24D710" w14:textId="77777777" w:rsidR="009B7EE4" w:rsidRDefault="00097A10">
            <w:pPr>
              <w:keepNext/>
              <w:spacing w:before="75" w:after="30"/>
              <w:ind w:left="135"/>
            </w:pPr>
            <w:r>
              <w:rPr>
                <w:color w:val="000000"/>
                <w:sz w:val="14"/>
              </w:rPr>
              <w:t>Common shareholders’ equity</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25B65BF" w14:textId="77777777" w:rsidR="009B7EE4" w:rsidRDefault="00097A10">
            <w:pPr>
              <w:keepNext/>
              <w:tabs>
                <w:tab w:val="left" w:pos="456"/>
                <w:tab w:val="left" w:pos="1072"/>
              </w:tabs>
              <w:spacing w:before="75" w:after="30"/>
              <w:jc w:val="right"/>
            </w:pPr>
            <w:r>
              <w:rPr>
                <w:color w:val="000000"/>
                <w:sz w:val="14"/>
              </w:rPr>
              <w:tab/>
              <w:t>924,250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75AF734" w14:textId="77777777" w:rsidR="009B7EE4" w:rsidRDefault="00097A10">
            <w:pPr>
              <w:keepNext/>
              <w:tabs>
                <w:tab w:val="left" w:pos="456"/>
                <w:tab w:val="left" w:pos="1072"/>
              </w:tabs>
              <w:spacing w:before="75" w:after="30"/>
              <w:jc w:val="right"/>
            </w:pPr>
            <w:r>
              <w:rPr>
                <w:color w:val="000000"/>
                <w:sz w:val="14"/>
              </w:rPr>
              <w:tab/>
              <w:t>921,020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7CA3CD1" w14:textId="77777777" w:rsidR="009B7EE4" w:rsidRDefault="00097A10">
            <w:pPr>
              <w:keepNext/>
              <w:tabs>
                <w:tab w:val="left" w:pos="456"/>
                <w:tab w:val="left" w:pos="1072"/>
              </w:tabs>
              <w:spacing w:before="75" w:after="30"/>
              <w:jc w:val="right"/>
            </w:pPr>
            <w:r>
              <w:rPr>
                <w:color w:val="000000"/>
                <w:sz w:val="14"/>
              </w:rPr>
              <w:tab/>
              <w:t>909,159</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348BEDDE"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73120EE" w14:textId="77777777" w:rsidR="009B7EE4" w:rsidRDefault="00097A10">
            <w:pPr>
              <w:keepNext/>
              <w:tabs>
                <w:tab w:val="left" w:pos="456"/>
                <w:tab w:val="left" w:pos="1072"/>
              </w:tabs>
              <w:spacing w:before="75" w:after="30"/>
              <w:jc w:val="right"/>
            </w:pPr>
            <w:r>
              <w:rPr>
                <w:color w:val="000000"/>
                <w:sz w:val="14"/>
              </w:rPr>
              <w:tab/>
              <w:t>864,068</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2C94F03" w14:textId="77777777" w:rsidR="009B7EE4" w:rsidRDefault="00097A10">
            <w:pPr>
              <w:keepNext/>
              <w:tabs>
                <w:tab w:val="left" w:pos="456"/>
                <w:tab w:val="left" w:pos="1072"/>
              </w:tabs>
              <w:spacing w:before="75" w:after="30"/>
              <w:jc w:val="right"/>
            </w:pPr>
            <w:r>
              <w:rPr>
                <w:color w:val="000000"/>
                <w:sz w:val="14"/>
              </w:rPr>
              <w:tab/>
              <w:t>826,059</w:t>
            </w:r>
            <w:r>
              <w:rPr>
                <w:color w:val="000000"/>
                <w:sz w:val="14"/>
              </w:rPr>
              <w:tab/>
            </w:r>
          </w:p>
        </w:tc>
      </w:tr>
      <w:tr w:rsidR="009B7EE4" w14:paraId="45B3F30E"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54CC8BE1" w14:textId="77777777" w:rsidR="009B7EE4" w:rsidRDefault="00097A10">
            <w:pPr>
              <w:keepNext/>
              <w:spacing w:before="75" w:after="30"/>
              <w:ind w:left="135"/>
            </w:pPr>
            <w:r>
              <w:rPr>
                <w:color w:val="000000"/>
                <w:sz w:val="14"/>
              </w:rPr>
              <w:t>Total equity</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61F1692" w14:textId="77777777" w:rsidR="009B7EE4" w:rsidRDefault="00097A10">
            <w:pPr>
              <w:keepNext/>
              <w:tabs>
                <w:tab w:val="left" w:pos="456"/>
                <w:tab w:val="left" w:pos="1072"/>
              </w:tabs>
              <w:spacing w:before="75" w:after="30"/>
              <w:jc w:val="right"/>
            </w:pPr>
            <w:r>
              <w:rPr>
                <w:color w:val="000000"/>
                <w:sz w:val="14"/>
              </w:rPr>
              <w:tab/>
              <w:t>982,997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31B1C518" w14:textId="77777777" w:rsidR="009B7EE4" w:rsidRDefault="00097A10">
            <w:pPr>
              <w:keepNext/>
              <w:tabs>
                <w:tab w:val="left" w:pos="456"/>
                <w:tab w:val="left" w:pos="1072"/>
              </w:tabs>
              <w:spacing w:before="75" w:after="30"/>
              <w:jc w:val="right"/>
            </w:pPr>
            <w:r>
              <w:rPr>
                <w:color w:val="000000"/>
                <w:sz w:val="14"/>
              </w:rPr>
              <w:tab/>
              <w:t>980,087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BE2EC55" w14:textId="77777777" w:rsidR="009B7EE4" w:rsidRDefault="00097A10">
            <w:pPr>
              <w:keepNext/>
              <w:tabs>
                <w:tab w:val="left" w:pos="456"/>
                <w:tab w:val="left" w:pos="1072"/>
              </w:tabs>
              <w:spacing w:before="75" w:after="30"/>
              <w:jc w:val="right"/>
            </w:pPr>
            <w:r>
              <w:rPr>
                <w:color w:val="000000"/>
                <w:sz w:val="14"/>
              </w:rPr>
              <w:tab/>
              <w:t>968,444</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1B913EB7"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2E1FB10C" w14:textId="77777777" w:rsidR="009B7EE4" w:rsidRDefault="00097A10">
            <w:pPr>
              <w:keepNext/>
              <w:tabs>
                <w:tab w:val="left" w:pos="456"/>
                <w:tab w:val="left" w:pos="1072"/>
              </w:tabs>
              <w:spacing w:before="75" w:after="30"/>
              <w:jc w:val="right"/>
            </w:pPr>
            <w:r>
              <w:rPr>
                <w:color w:val="000000"/>
                <w:sz w:val="14"/>
              </w:rPr>
              <w:tab/>
              <w:t>923,766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0D7E68A" w14:textId="77777777" w:rsidR="009B7EE4" w:rsidRDefault="00097A10">
            <w:pPr>
              <w:keepNext/>
              <w:tabs>
                <w:tab w:val="left" w:pos="456"/>
                <w:tab w:val="left" w:pos="1072"/>
              </w:tabs>
              <w:spacing w:before="75" w:after="30"/>
              <w:jc w:val="right"/>
            </w:pPr>
            <w:r>
              <w:rPr>
                <w:color w:val="000000"/>
                <w:sz w:val="14"/>
              </w:rPr>
              <w:tab/>
              <w:t>886,360</w:t>
            </w:r>
            <w:r>
              <w:rPr>
                <w:color w:val="000000"/>
                <w:sz w:val="14"/>
              </w:rPr>
              <w:tab/>
            </w:r>
          </w:p>
        </w:tc>
      </w:tr>
      <w:tr w:rsidR="009B7EE4" w14:paraId="2A5940AA"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23803F66" w14:textId="77777777" w:rsidR="009B7EE4" w:rsidRDefault="00097A10">
            <w:pPr>
              <w:keepNext/>
              <w:spacing w:before="75" w:after="30"/>
            </w:pPr>
            <w:r>
              <w:rPr>
                <w:b/>
                <w:color w:val="000000"/>
                <w:sz w:val="14"/>
              </w:rPr>
              <w:t>ASSET QUALITY</w:t>
            </w: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0A0CE155"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2B2D32FA"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00096409" w14:textId="77777777" w:rsidR="009B7EE4" w:rsidRDefault="009B7EE4">
            <w:pPr>
              <w:keepNext/>
            </w:pP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034F5E2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16DAB597"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0" w:type="dxa"/>
            </w:tcMar>
            <w:vAlign w:val="bottom"/>
          </w:tcPr>
          <w:p w14:paraId="5F751952" w14:textId="77777777" w:rsidR="009B7EE4" w:rsidRDefault="009B7EE4">
            <w:pPr>
              <w:keepNext/>
            </w:pPr>
          </w:p>
        </w:tc>
      </w:tr>
      <w:tr w:rsidR="009B7EE4" w14:paraId="7AA24E5B"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3D129446" w14:textId="77777777" w:rsidR="009B7EE4" w:rsidRDefault="00097A10">
            <w:pPr>
              <w:keepNext/>
              <w:spacing w:before="75" w:after="30"/>
              <w:ind w:left="135"/>
            </w:pPr>
            <w:r>
              <w:rPr>
                <w:color w:val="000000"/>
                <w:sz w:val="14"/>
              </w:rPr>
              <w:t>Loans and leases past due 90 days or more</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CCF0518" w14:textId="77777777" w:rsidR="009B7EE4" w:rsidRDefault="00097A10">
            <w:pPr>
              <w:keepNext/>
              <w:tabs>
                <w:tab w:val="left" w:pos="701"/>
                <w:tab w:val="left" w:pos="1072"/>
              </w:tabs>
              <w:spacing w:before="75" w:after="30"/>
              <w:jc w:val="right"/>
            </w:pPr>
            <w:r>
              <w:rPr>
                <w:color w:val="000000"/>
                <w:sz w:val="14"/>
              </w:rPr>
              <w:t>$</w:t>
            </w:r>
            <w:r>
              <w:rPr>
                <w:color w:val="000000"/>
                <w:sz w:val="14"/>
              </w:rPr>
              <w:tab/>
              <w:t>154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D031E04" w14:textId="77777777" w:rsidR="009B7EE4" w:rsidRDefault="00097A10">
            <w:pPr>
              <w:keepNext/>
              <w:tabs>
                <w:tab w:val="left" w:pos="771"/>
                <w:tab w:val="left" w:pos="1072"/>
              </w:tabs>
              <w:spacing w:before="75" w:after="30"/>
              <w:jc w:val="right"/>
            </w:pPr>
            <w:r>
              <w:rPr>
                <w:color w:val="000000"/>
                <w:sz w:val="14"/>
              </w:rPr>
              <w:t>$</w:t>
            </w:r>
            <w:r>
              <w:rPr>
                <w:color w:val="000000"/>
                <w:sz w:val="14"/>
              </w:rPr>
              <w:tab/>
            </w:r>
            <w:r>
              <w:rPr>
                <w:color w:val="000000"/>
                <w:sz w:val="14"/>
              </w:rPr>
              <w:t>56</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7BA37769" w14:textId="77777777" w:rsidR="009B7EE4" w:rsidRDefault="00097A10">
            <w:pPr>
              <w:keepNext/>
              <w:tabs>
                <w:tab w:val="left" w:pos="771"/>
                <w:tab w:val="left" w:pos="1072"/>
              </w:tabs>
              <w:spacing w:before="75" w:after="30"/>
              <w:jc w:val="right"/>
            </w:pPr>
            <w:r>
              <w:rPr>
                <w:color w:val="000000"/>
                <w:sz w:val="14"/>
              </w:rPr>
              <w:t>$</w:t>
            </w:r>
            <w:r>
              <w:rPr>
                <w:color w:val="000000"/>
                <w:sz w:val="14"/>
              </w:rPr>
              <w:tab/>
              <w:t>24</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4928F001"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428C2FC1" w14:textId="77777777" w:rsidR="009B7EE4" w:rsidRDefault="00097A10">
            <w:pPr>
              <w:keepNext/>
              <w:tabs>
                <w:tab w:val="left" w:pos="771"/>
                <w:tab w:val="left" w:pos="1072"/>
              </w:tabs>
              <w:spacing w:before="75" w:after="30"/>
              <w:jc w:val="right"/>
            </w:pPr>
            <w:r>
              <w:rPr>
                <w:color w:val="000000"/>
                <w:sz w:val="14"/>
              </w:rPr>
              <w:t>$</w:t>
            </w:r>
            <w:r>
              <w:rPr>
                <w:color w:val="000000"/>
                <w:sz w:val="14"/>
              </w:rPr>
              <w:tab/>
              <w:t>54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1710CD57" w14:textId="77777777" w:rsidR="009B7EE4" w:rsidRDefault="00097A10">
            <w:pPr>
              <w:keepNext/>
              <w:tabs>
                <w:tab w:val="left" w:pos="701"/>
                <w:tab w:val="left" w:pos="1072"/>
              </w:tabs>
              <w:spacing w:before="75" w:after="30"/>
              <w:jc w:val="right"/>
            </w:pPr>
            <w:r>
              <w:rPr>
                <w:color w:val="000000"/>
                <w:sz w:val="14"/>
              </w:rPr>
              <w:t>$</w:t>
            </w:r>
            <w:r>
              <w:rPr>
                <w:color w:val="000000"/>
                <w:sz w:val="14"/>
              </w:rPr>
              <w:tab/>
              <w:t>165</w:t>
            </w:r>
            <w:r>
              <w:rPr>
                <w:color w:val="000000"/>
                <w:sz w:val="14"/>
              </w:rPr>
              <w:tab/>
            </w:r>
          </w:p>
        </w:tc>
      </w:tr>
      <w:tr w:rsidR="009B7EE4" w14:paraId="0FB9D671"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3FA4EB66" w14:textId="77777777" w:rsidR="009B7EE4" w:rsidRDefault="00097A10">
            <w:pPr>
              <w:keepNext/>
              <w:spacing w:before="75" w:after="30"/>
              <w:ind w:left="135"/>
            </w:pPr>
            <w:r>
              <w:rPr>
                <w:color w:val="000000"/>
                <w:sz w:val="14"/>
              </w:rPr>
              <w:t>Nonaccrual loans and leases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4E78916" w14:textId="77777777" w:rsidR="009B7EE4" w:rsidRDefault="00097A10">
            <w:pPr>
              <w:keepNext/>
              <w:tabs>
                <w:tab w:val="left" w:pos="526"/>
                <w:tab w:val="left" w:pos="1072"/>
              </w:tabs>
              <w:spacing w:before="75" w:after="30"/>
              <w:jc w:val="right"/>
            </w:pPr>
            <w:r>
              <w:rPr>
                <w:color w:val="000000"/>
                <w:sz w:val="14"/>
              </w:rPr>
              <w:tab/>
              <w:t>16,617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3182F373" w14:textId="77777777" w:rsidR="009B7EE4" w:rsidRDefault="00097A10">
            <w:pPr>
              <w:keepNext/>
              <w:tabs>
                <w:tab w:val="left" w:pos="526"/>
                <w:tab w:val="left" w:pos="1072"/>
              </w:tabs>
              <w:spacing w:before="75" w:after="30"/>
              <w:jc w:val="right"/>
            </w:pPr>
            <w:r>
              <w:rPr>
                <w:color w:val="000000"/>
                <w:sz w:val="14"/>
              </w:rPr>
              <w:tab/>
              <w:t>20,481</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07C2502F" w14:textId="77777777" w:rsidR="009B7EE4" w:rsidRDefault="00097A10">
            <w:pPr>
              <w:keepNext/>
              <w:tabs>
                <w:tab w:val="left" w:pos="526"/>
                <w:tab w:val="left" w:pos="1072"/>
              </w:tabs>
              <w:spacing w:before="75" w:after="30"/>
              <w:jc w:val="right"/>
            </w:pPr>
            <w:r>
              <w:rPr>
                <w:color w:val="000000"/>
                <w:sz w:val="14"/>
              </w:rPr>
              <w:tab/>
              <w:t>18,062</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448AC08A"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A094115" w14:textId="77777777" w:rsidR="009B7EE4" w:rsidRDefault="00097A10">
            <w:pPr>
              <w:keepNext/>
              <w:tabs>
                <w:tab w:val="left" w:pos="526"/>
                <w:tab w:val="left" w:pos="1072"/>
              </w:tabs>
              <w:spacing w:before="75" w:after="30"/>
              <w:jc w:val="right"/>
            </w:pPr>
            <w:r>
              <w:rPr>
                <w:color w:val="000000"/>
                <w:sz w:val="14"/>
              </w:rPr>
              <w:tab/>
              <w:t>26,420</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70127906" w14:textId="77777777" w:rsidR="009B7EE4" w:rsidRDefault="00097A10">
            <w:pPr>
              <w:keepNext/>
              <w:tabs>
                <w:tab w:val="left" w:pos="526"/>
                <w:tab w:val="left" w:pos="1072"/>
              </w:tabs>
              <w:spacing w:before="75" w:after="30"/>
              <w:jc w:val="right"/>
            </w:pPr>
            <w:r>
              <w:rPr>
                <w:color w:val="000000"/>
                <w:sz w:val="14"/>
              </w:rPr>
              <w:tab/>
              <w:t>27,813</w:t>
            </w:r>
            <w:r>
              <w:rPr>
                <w:color w:val="000000"/>
                <w:sz w:val="14"/>
              </w:rPr>
              <w:tab/>
            </w:r>
          </w:p>
        </w:tc>
      </w:tr>
      <w:tr w:rsidR="009B7EE4" w14:paraId="4936DB53" w14:textId="77777777">
        <w:trPr>
          <w:cantSplit/>
          <w:trHeight w:hRule="exact" w:val="195"/>
          <w:jc w:val="center"/>
        </w:trPr>
        <w:tc>
          <w:tcPr>
            <w:tcW w:w="4605" w:type="dxa"/>
            <w:tcBorders>
              <w:top w:val="nil"/>
              <w:left w:val="nil"/>
              <w:bottom w:val="nil"/>
              <w:right w:val="nil"/>
            </w:tcBorders>
            <w:shd w:val="clear" w:color="auto" w:fill="FFFFFF"/>
            <w:tcMar>
              <w:top w:w="0" w:type="dxa"/>
              <w:left w:w="53" w:type="dxa"/>
              <w:bottom w:w="0" w:type="dxa"/>
              <w:right w:w="53" w:type="dxa"/>
            </w:tcMar>
            <w:vAlign w:val="bottom"/>
          </w:tcPr>
          <w:p w14:paraId="676458E2" w14:textId="77777777" w:rsidR="009B7EE4" w:rsidRDefault="00097A10">
            <w:pPr>
              <w:keepNext/>
              <w:spacing w:before="75" w:after="30"/>
              <w:ind w:left="135"/>
            </w:pPr>
            <w:r>
              <w:rPr>
                <w:color w:val="000000"/>
                <w:sz w:val="14"/>
              </w:rPr>
              <w:t>Other real estate</w:t>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FB2B9E9" w14:textId="77777777" w:rsidR="009B7EE4" w:rsidRDefault="00097A10">
            <w:pPr>
              <w:keepNext/>
              <w:tabs>
                <w:tab w:val="left" w:pos="701"/>
                <w:tab w:val="left" w:pos="1072"/>
              </w:tabs>
              <w:spacing w:before="75" w:after="30"/>
              <w:jc w:val="right"/>
            </w:pPr>
            <w:r>
              <w:rPr>
                <w:color w:val="000000"/>
                <w:sz w:val="14"/>
              </w:rPr>
              <w:tab/>
              <w:t>117</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692D105" w14:textId="77777777" w:rsidR="009B7EE4" w:rsidRDefault="00097A10">
            <w:pPr>
              <w:keepNext/>
              <w:tabs>
                <w:tab w:val="left" w:pos="701"/>
                <w:tab w:val="left" w:pos="1072"/>
              </w:tabs>
              <w:spacing w:before="75" w:after="30"/>
              <w:jc w:val="right"/>
            </w:pPr>
            <w:r>
              <w:rPr>
                <w:color w:val="000000"/>
                <w:sz w:val="14"/>
              </w:rPr>
              <w:tab/>
              <w:t>193</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969A18E" w14:textId="77777777" w:rsidR="009B7EE4" w:rsidRDefault="00097A10">
            <w:pPr>
              <w:keepNext/>
              <w:tabs>
                <w:tab w:val="left" w:pos="701"/>
                <w:tab w:val="left" w:pos="1072"/>
              </w:tabs>
              <w:spacing w:before="75" w:after="30"/>
              <w:jc w:val="right"/>
            </w:pPr>
            <w:r>
              <w:rPr>
                <w:color w:val="000000"/>
                <w:sz w:val="14"/>
              </w:rPr>
              <w:tab/>
              <w:t>117</w:t>
            </w:r>
            <w:r>
              <w:rPr>
                <w:color w:val="000000"/>
                <w:sz w:val="14"/>
              </w:rPr>
              <w:tab/>
            </w:r>
          </w:p>
        </w:tc>
        <w:tc>
          <w:tcPr>
            <w:tcW w:w="225" w:type="dxa"/>
            <w:tcBorders>
              <w:top w:val="nil"/>
              <w:left w:val="nil"/>
              <w:bottom w:val="nil"/>
              <w:right w:val="nil"/>
            </w:tcBorders>
            <w:shd w:val="clear" w:color="auto" w:fill="FFFFFF"/>
            <w:tcMar>
              <w:top w:w="0" w:type="dxa"/>
              <w:left w:w="0" w:type="dxa"/>
              <w:bottom w:w="0" w:type="dxa"/>
              <w:right w:w="0" w:type="dxa"/>
            </w:tcMar>
            <w:vAlign w:val="bottom"/>
          </w:tcPr>
          <w:p w14:paraId="44679E46" w14:textId="77777777" w:rsidR="009B7EE4" w:rsidRDefault="009B7EE4">
            <w:pPr>
              <w:keepNext/>
            </w:pP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562FCD87" w14:textId="77777777" w:rsidR="009B7EE4" w:rsidRDefault="00097A10">
            <w:pPr>
              <w:keepNext/>
              <w:tabs>
                <w:tab w:val="left" w:pos="701"/>
                <w:tab w:val="left" w:pos="1072"/>
              </w:tabs>
              <w:spacing w:before="75" w:after="30"/>
              <w:jc w:val="right"/>
            </w:pPr>
            <w:r>
              <w:rPr>
                <w:color w:val="000000"/>
                <w:sz w:val="14"/>
              </w:rPr>
              <w:tab/>
              <w:t>104</w:t>
            </w:r>
            <w:r>
              <w:rPr>
                <w:color w:val="000000"/>
                <w:sz w:val="14"/>
              </w:rPr>
              <w:tab/>
            </w:r>
          </w:p>
        </w:tc>
        <w:tc>
          <w:tcPr>
            <w:tcW w:w="1140" w:type="dxa"/>
            <w:tcBorders>
              <w:top w:val="nil"/>
              <w:left w:val="nil"/>
              <w:bottom w:val="nil"/>
              <w:right w:val="nil"/>
            </w:tcBorders>
            <w:shd w:val="clear" w:color="auto" w:fill="FFFFFF"/>
            <w:tcMar>
              <w:top w:w="0" w:type="dxa"/>
              <w:left w:w="0" w:type="dxa"/>
              <w:bottom w:w="0" w:type="dxa"/>
              <w:right w:w="15" w:type="dxa"/>
            </w:tcMar>
            <w:vAlign w:val="bottom"/>
          </w:tcPr>
          <w:p w14:paraId="02EC95AE" w14:textId="77777777" w:rsidR="009B7EE4" w:rsidRDefault="00097A10">
            <w:pPr>
              <w:keepNext/>
              <w:tabs>
                <w:tab w:val="left" w:pos="771"/>
                <w:tab w:val="left" w:pos="1072"/>
              </w:tabs>
              <w:spacing w:before="75" w:after="30"/>
              <w:jc w:val="right"/>
            </w:pPr>
            <w:r>
              <w:rPr>
                <w:color w:val="000000"/>
                <w:sz w:val="14"/>
              </w:rPr>
              <w:tab/>
              <w:t>—</w:t>
            </w:r>
            <w:r>
              <w:rPr>
                <w:color w:val="000000"/>
                <w:sz w:val="14"/>
              </w:rPr>
              <w:tab/>
            </w:r>
          </w:p>
        </w:tc>
      </w:tr>
      <w:tr w:rsidR="009B7EE4" w14:paraId="0F442CC3" w14:textId="77777777">
        <w:trPr>
          <w:cantSplit/>
          <w:trHeight w:hRule="exact" w:val="195"/>
          <w:jc w:val="center"/>
        </w:trPr>
        <w:tc>
          <w:tcPr>
            <w:tcW w:w="4605" w:type="dxa"/>
            <w:tcBorders>
              <w:top w:val="nil"/>
              <w:left w:val="nil"/>
              <w:bottom w:val="nil"/>
              <w:right w:val="nil"/>
            </w:tcBorders>
            <w:shd w:val="clear" w:color="auto" w:fill="CCEEFF"/>
            <w:tcMar>
              <w:top w:w="0" w:type="dxa"/>
              <w:left w:w="53" w:type="dxa"/>
              <w:bottom w:w="0" w:type="dxa"/>
              <w:right w:w="53" w:type="dxa"/>
            </w:tcMar>
            <w:vAlign w:val="bottom"/>
          </w:tcPr>
          <w:p w14:paraId="5888D1F3" w14:textId="77777777" w:rsidR="009B7EE4" w:rsidRDefault="00097A10">
            <w:pPr>
              <w:keepNext/>
              <w:spacing w:before="75" w:after="30"/>
              <w:ind w:left="135"/>
            </w:pPr>
            <w:r>
              <w:rPr>
                <w:color w:val="000000"/>
                <w:sz w:val="14"/>
              </w:rPr>
              <w:t>Repossessions</w:t>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13EB3D1C" w14:textId="77777777" w:rsidR="009B7EE4" w:rsidRDefault="00097A10">
            <w:pPr>
              <w:keepNext/>
              <w:tabs>
                <w:tab w:val="left" w:pos="701"/>
                <w:tab w:val="left" w:pos="1072"/>
              </w:tabs>
              <w:spacing w:before="75" w:after="30"/>
              <w:jc w:val="right"/>
            </w:pPr>
            <w:r>
              <w:rPr>
                <w:color w:val="000000"/>
                <w:sz w:val="14"/>
              </w:rPr>
              <w:tab/>
              <w:t>233</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29408E1" w14:textId="77777777" w:rsidR="009B7EE4" w:rsidRDefault="00097A10">
            <w:pPr>
              <w:keepNext/>
              <w:tabs>
                <w:tab w:val="left" w:pos="771"/>
                <w:tab w:val="left" w:pos="1072"/>
              </w:tabs>
              <w:spacing w:before="75" w:after="30"/>
              <w:jc w:val="right"/>
            </w:pPr>
            <w:r>
              <w:rPr>
                <w:color w:val="000000"/>
                <w:sz w:val="14"/>
              </w:rPr>
              <w:tab/>
              <w:t>47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42571EF" w14:textId="77777777" w:rsidR="009B7EE4" w:rsidRDefault="00097A10">
            <w:pPr>
              <w:keepNext/>
              <w:tabs>
                <w:tab w:val="left" w:pos="701"/>
                <w:tab w:val="left" w:pos="1072"/>
              </w:tabs>
              <w:spacing w:before="75" w:after="30"/>
              <w:jc w:val="right"/>
            </w:pPr>
            <w:r>
              <w:rPr>
                <w:color w:val="000000"/>
                <w:sz w:val="14"/>
              </w:rPr>
              <w:tab/>
              <w:t>445</w:t>
            </w:r>
            <w:r>
              <w:rPr>
                <w:color w:val="000000"/>
                <w:sz w:val="14"/>
              </w:rPr>
              <w:tab/>
            </w:r>
          </w:p>
        </w:tc>
        <w:tc>
          <w:tcPr>
            <w:tcW w:w="225" w:type="dxa"/>
            <w:tcBorders>
              <w:top w:val="nil"/>
              <w:left w:val="nil"/>
              <w:bottom w:val="nil"/>
              <w:right w:val="nil"/>
            </w:tcBorders>
            <w:shd w:val="clear" w:color="auto" w:fill="CCEEFF"/>
            <w:tcMar>
              <w:top w:w="0" w:type="dxa"/>
              <w:left w:w="0" w:type="dxa"/>
              <w:bottom w:w="0" w:type="dxa"/>
              <w:right w:w="0" w:type="dxa"/>
            </w:tcMar>
            <w:vAlign w:val="bottom"/>
          </w:tcPr>
          <w:p w14:paraId="6B90C1A0" w14:textId="77777777" w:rsidR="009B7EE4" w:rsidRDefault="009B7EE4">
            <w:pPr>
              <w:keepNext/>
            </w:pP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2B61153B" w14:textId="77777777" w:rsidR="009B7EE4" w:rsidRDefault="00097A10">
            <w:pPr>
              <w:keepNext/>
              <w:tabs>
                <w:tab w:val="left" w:pos="701"/>
                <w:tab w:val="left" w:pos="1072"/>
              </w:tabs>
              <w:spacing w:before="75" w:after="30"/>
              <w:jc w:val="right"/>
            </w:pPr>
            <w:r>
              <w:rPr>
                <w:color w:val="000000"/>
                <w:sz w:val="14"/>
              </w:rPr>
              <w:tab/>
              <w:t>327</w:t>
            </w:r>
            <w:r>
              <w:rPr>
                <w:color w:val="000000"/>
                <w:sz w:val="14"/>
              </w:rPr>
              <w:tab/>
            </w:r>
          </w:p>
        </w:tc>
        <w:tc>
          <w:tcPr>
            <w:tcW w:w="1140" w:type="dxa"/>
            <w:tcBorders>
              <w:top w:val="nil"/>
              <w:left w:val="nil"/>
              <w:bottom w:val="nil"/>
              <w:right w:val="nil"/>
            </w:tcBorders>
            <w:shd w:val="clear" w:color="auto" w:fill="CCEEFF"/>
            <w:tcMar>
              <w:top w:w="0" w:type="dxa"/>
              <w:left w:w="0" w:type="dxa"/>
              <w:bottom w:w="0" w:type="dxa"/>
              <w:right w:w="15" w:type="dxa"/>
            </w:tcMar>
            <w:vAlign w:val="bottom"/>
          </w:tcPr>
          <w:p w14:paraId="467846E2" w14:textId="77777777" w:rsidR="009B7EE4" w:rsidRDefault="00097A10">
            <w:pPr>
              <w:keepNext/>
              <w:tabs>
                <w:tab w:val="left" w:pos="771"/>
                <w:tab w:val="left" w:pos="1072"/>
              </w:tabs>
              <w:spacing w:before="75" w:after="30"/>
              <w:jc w:val="right"/>
            </w:pPr>
            <w:r>
              <w:rPr>
                <w:color w:val="000000"/>
                <w:sz w:val="14"/>
              </w:rPr>
              <w:tab/>
              <w:t>26</w:t>
            </w:r>
            <w:r>
              <w:rPr>
                <w:color w:val="000000"/>
                <w:sz w:val="14"/>
              </w:rPr>
              <w:tab/>
            </w:r>
          </w:p>
        </w:tc>
      </w:tr>
      <w:tr w:rsidR="009B7EE4" w14:paraId="10B8A899" w14:textId="77777777">
        <w:trPr>
          <w:cantSplit/>
          <w:trHeight w:hRule="exact" w:val="195"/>
          <w:jc w:val="center"/>
        </w:trPr>
        <w:tc>
          <w:tcPr>
            <w:tcW w:w="46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4575F474" w14:textId="77777777" w:rsidR="009B7EE4" w:rsidRDefault="00097A10">
            <w:pPr>
              <w:keepNext/>
              <w:spacing w:before="75" w:after="30"/>
              <w:ind w:left="135"/>
            </w:pPr>
            <w:r>
              <w:rPr>
                <w:color w:val="000000"/>
                <w:sz w:val="14"/>
              </w:rPr>
              <w:t>Equipment owned under operating leases</w:t>
            </w: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92FE825" w14:textId="77777777" w:rsidR="009B7EE4" w:rsidRDefault="00097A10">
            <w:pPr>
              <w:keepNext/>
              <w:tabs>
                <w:tab w:val="left" w:pos="771"/>
                <w:tab w:val="left" w:pos="1072"/>
              </w:tabs>
              <w:spacing w:before="75" w:after="30"/>
              <w:jc w:val="right"/>
            </w:pPr>
            <w:r>
              <w:rPr>
                <w:color w:val="000000"/>
                <w:sz w:val="14"/>
              </w:rPr>
              <w:tab/>
              <w:t>—</w:t>
            </w:r>
            <w:r>
              <w:rPr>
                <w:color w:val="000000"/>
                <w:sz w:val="14"/>
              </w:rPr>
              <w:tab/>
            </w: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DE9C3C3" w14:textId="77777777" w:rsidR="009B7EE4" w:rsidRDefault="00097A10">
            <w:pPr>
              <w:keepNext/>
              <w:tabs>
                <w:tab w:val="left" w:pos="771"/>
                <w:tab w:val="left" w:pos="1072"/>
              </w:tabs>
              <w:spacing w:before="75" w:after="30"/>
              <w:jc w:val="right"/>
            </w:pPr>
            <w:r>
              <w:rPr>
                <w:color w:val="000000"/>
                <w:sz w:val="14"/>
              </w:rPr>
              <w:tab/>
              <w:t>—</w:t>
            </w:r>
            <w:r>
              <w:rPr>
                <w:color w:val="000000"/>
                <w:sz w:val="14"/>
              </w:rPr>
              <w:tab/>
            </w: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C07CE08" w14:textId="77777777" w:rsidR="009B7EE4" w:rsidRDefault="00097A10">
            <w:pPr>
              <w:keepNext/>
              <w:tabs>
                <w:tab w:val="left" w:pos="771"/>
                <w:tab w:val="left" w:pos="1072"/>
              </w:tabs>
              <w:spacing w:before="75" w:after="30"/>
              <w:jc w:val="right"/>
            </w:pPr>
            <w:r>
              <w:rPr>
                <w:color w:val="000000"/>
                <w:sz w:val="14"/>
              </w:rPr>
              <w:tab/>
              <w:t>—</w:t>
            </w:r>
            <w:r>
              <w:rPr>
                <w:color w:val="000000"/>
                <w:sz w:val="14"/>
              </w:rPr>
              <w:tab/>
            </w:r>
          </w:p>
        </w:tc>
        <w:tc>
          <w:tcPr>
            <w:tcW w:w="22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277D99B" w14:textId="77777777" w:rsidR="009B7EE4" w:rsidRDefault="009B7EE4">
            <w:pPr>
              <w:keepNext/>
            </w:pP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AE3DAD7" w14:textId="77777777" w:rsidR="009B7EE4" w:rsidRDefault="00097A10">
            <w:pPr>
              <w:keepNext/>
              <w:tabs>
                <w:tab w:val="left" w:pos="771"/>
                <w:tab w:val="left" w:pos="1072"/>
              </w:tabs>
              <w:spacing w:before="75" w:after="30"/>
              <w:jc w:val="right"/>
            </w:pPr>
            <w:r>
              <w:rPr>
                <w:color w:val="000000"/>
                <w:sz w:val="14"/>
              </w:rPr>
              <w:tab/>
              <w:t>22</w:t>
            </w:r>
            <w:r>
              <w:rPr>
                <w:color w:val="000000"/>
                <w:sz w:val="14"/>
              </w:rPr>
              <w:tab/>
            </w:r>
          </w:p>
        </w:tc>
        <w:tc>
          <w:tcPr>
            <w:tcW w:w="114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24F212D" w14:textId="77777777" w:rsidR="009B7EE4" w:rsidRDefault="00097A10">
            <w:pPr>
              <w:keepNext/>
              <w:tabs>
                <w:tab w:val="left" w:pos="841"/>
                <w:tab w:val="left" w:pos="1072"/>
              </w:tabs>
              <w:spacing w:before="75" w:after="30"/>
              <w:jc w:val="right"/>
            </w:pPr>
            <w:r>
              <w:rPr>
                <w:color w:val="000000"/>
                <w:sz w:val="14"/>
              </w:rPr>
              <w:tab/>
              <w:t>1</w:t>
            </w:r>
            <w:r>
              <w:rPr>
                <w:color w:val="000000"/>
                <w:sz w:val="14"/>
              </w:rPr>
              <w:tab/>
            </w:r>
          </w:p>
        </w:tc>
      </w:tr>
      <w:tr w:rsidR="009B7EE4" w14:paraId="788C9F8B" w14:textId="77777777">
        <w:trPr>
          <w:cantSplit/>
          <w:trHeight w:hRule="exact" w:val="195"/>
          <w:jc w:val="center"/>
        </w:trPr>
        <w:tc>
          <w:tcPr>
            <w:tcW w:w="4605"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14:paraId="1728A29E" w14:textId="77777777" w:rsidR="009B7EE4" w:rsidRDefault="00097A10">
            <w:pPr>
              <w:spacing w:before="55" w:after="30"/>
              <w:ind w:left="135"/>
            </w:pPr>
            <w:r>
              <w:rPr>
                <w:color w:val="000000"/>
                <w:sz w:val="14"/>
              </w:rPr>
              <w:t>Total nonperforming assets</w:t>
            </w:r>
          </w:p>
        </w:tc>
        <w:tc>
          <w:tcPr>
            <w:tcW w:w="11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CF3413F" w14:textId="77777777" w:rsidR="009B7EE4" w:rsidRDefault="00097A10">
            <w:pPr>
              <w:tabs>
                <w:tab w:val="left" w:pos="526"/>
                <w:tab w:val="left" w:pos="1072"/>
              </w:tabs>
              <w:spacing w:before="55" w:after="30"/>
              <w:jc w:val="right"/>
            </w:pPr>
            <w:r>
              <w:rPr>
                <w:color w:val="000000"/>
                <w:sz w:val="14"/>
              </w:rPr>
              <w:t>$</w:t>
            </w:r>
            <w:r>
              <w:rPr>
                <w:color w:val="000000"/>
                <w:sz w:val="14"/>
              </w:rPr>
              <w:tab/>
              <w:t>17,121</w:t>
            </w:r>
            <w:r>
              <w:rPr>
                <w:color w:val="000000"/>
                <w:sz w:val="14"/>
              </w:rPr>
              <w:tab/>
            </w:r>
          </w:p>
        </w:tc>
        <w:tc>
          <w:tcPr>
            <w:tcW w:w="11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B1ACA0D" w14:textId="77777777" w:rsidR="009B7EE4" w:rsidRDefault="00097A10">
            <w:pPr>
              <w:tabs>
                <w:tab w:val="left" w:pos="526"/>
                <w:tab w:val="left" w:pos="1072"/>
              </w:tabs>
              <w:spacing w:before="55" w:after="30"/>
              <w:jc w:val="right"/>
            </w:pPr>
            <w:r>
              <w:rPr>
                <w:color w:val="000000"/>
                <w:sz w:val="14"/>
              </w:rPr>
              <w:t>$</w:t>
            </w:r>
            <w:r>
              <w:rPr>
                <w:color w:val="000000"/>
                <w:sz w:val="14"/>
              </w:rPr>
              <w:tab/>
              <w:t>20,777</w:t>
            </w:r>
            <w:r>
              <w:rPr>
                <w:color w:val="000000"/>
                <w:sz w:val="14"/>
              </w:rPr>
              <w:tab/>
            </w:r>
          </w:p>
        </w:tc>
        <w:tc>
          <w:tcPr>
            <w:tcW w:w="11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DC64F74" w14:textId="77777777" w:rsidR="009B7EE4" w:rsidRDefault="00097A10">
            <w:pPr>
              <w:tabs>
                <w:tab w:val="left" w:pos="526"/>
                <w:tab w:val="left" w:pos="1072"/>
              </w:tabs>
              <w:spacing w:before="55" w:after="30"/>
              <w:jc w:val="right"/>
            </w:pPr>
            <w:r>
              <w:rPr>
                <w:color w:val="000000"/>
                <w:sz w:val="14"/>
              </w:rPr>
              <w:t>$</w:t>
            </w:r>
            <w:r>
              <w:rPr>
                <w:color w:val="000000"/>
                <w:sz w:val="14"/>
              </w:rPr>
              <w:tab/>
              <w:t>18,648</w:t>
            </w:r>
            <w:r>
              <w:rPr>
                <w:color w:val="000000"/>
                <w:sz w:val="14"/>
              </w:rPr>
              <w:tab/>
            </w:r>
          </w:p>
        </w:tc>
        <w:tc>
          <w:tcPr>
            <w:tcW w:w="22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BE3035C" w14:textId="77777777" w:rsidR="009B7EE4" w:rsidRDefault="009B7EE4"/>
        </w:tc>
        <w:tc>
          <w:tcPr>
            <w:tcW w:w="11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F04C1C2" w14:textId="77777777" w:rsidR="009B7EE4" w:rsidRDefault="00097A10">
            <w:pPr>
              <w:tabs>
                <w:tab w:val="left" w:pos="526"/>
                <w:tab w:val="left" w:pos="1072"/>
              </w:tabs>
              <w:spacing w:before="55" w:after="30"/>
              <w:jc w:val="right"/>
            </w:pPr>
            <w:r>
              <w:rPr>
                <w:color w:val="000000"/>
                <w:sz w:val="14"/>
              </w:rPr>
              <w:t>$</w:t>
            </w:r>
            <w:r>
              <w:rPr>
                <w:color w:val="000000"/>
                <w:sz w:val="14"/>
              </w:rPr>
              <w:tab/>
              <w:t>26,927</w:t>
            </w:r>
            <w:r>
              <w:rPr>
                <w:color w:val="000000"/>
                <w:sz w:val="14"/>
              </w:rPr>
              <w:tab/>
            </w:r>
          </w:p>
        </w:tc>
        <w:tc>
          <w:tcPr>
            <w:tcW w:w="114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489E114" w14:textId="77777777" w:rsidR="009B7EE4" w:rsidRDefault="00097A10">
            <w:pPr>
              <w:tabs>
                <w:tab w:val="left" w:pos="526"/>
                <w:tab w:val="left" w:pos="1072"/>
              </w:tabs>
              <w:spacing w:before="55" w:after="30"/>
              <w:jc w:val="right"/>
            </w:pPr>
            <w:r>
              <w:rPr>
                <w:color w:val="000000"/>
                <w:sz w:val="14"/>
              </w:rPr>
              <w:t>$</w:t>
            </w:r>
            <w:r>
              <w:rPr>
                <w:color w:val="000000"/>
                <w:sz w:val="14"/>
              </w:rPr>
              <w:tab/>
              <w:t>28,005</w:t>
            </w:r>
            <w:r>
              <w:rPr>
                <w:color w:val="000000"/>
                <w:sz w:val="14"/>
              </w:rPr>
              <w:tab/>
            </w:r>
          </w:p>
        </w:tc>
      </w:tr>
    </w:tbl>
    <w:p w14:paraId="45D18B2F" w14:textId="77777777" w:rsidR="009B7EE4" w:rsidRDefault="00097A10">
      <w:pPr>
        <w:spacing w:line="288" w:lineRule="auto"/>
        <w:rPr>
          <w:sz w:val="16"/>
        </w:rPr>
      </w:pPr>
      <w:r>
        <w:rPr>
          <w:sz w:val="16"/>
        </w:rPr>
        <w:t>(1) See “Reconciliation of Non-GAAP Financial Measures” for more information on this performance measure/ratio.</w:t>
      </w:r>
    </w:p>
    <w:p w14:paraId="12D5754D" w14:textId="77777777" w:rsidR="009B7EE4" w:rsidRDefault="00097A10">
      <w:pPr>
        <w:spacing w:line="288" w:lineRule="auto"/>
        <w:rPr>
          <w:sz w:val="16"/>
        </w:rPr>
      </w:pPr>
      <w:r>
        <w:rPr>
          <w:sz w:val="16"/>
        </w:rPr>
        <w:t xml:space="preserve">(2) Calculated as common shareholders’ equity divided by </w:t>
      </w:r>
      <w:r>
        <w:rPr>
          <w:sz w:val="16"/>
        </w:rPr>
        <w:t>common shares outstanding at the end of the period.</w:t>
      </w:r>
    </w:p>
    <w:p w14:paraId="2201BBAE" w14:textId="77777777" w:rsidR="009B7EE4" w:rsidRDefault="00097A10">
      <w:pPr>
        <w:spacing w:line="288" w:lineRule="auto"/>
        <w:rPr>
          <w:sz w:val="16"/>
        </w:rPr>
      </w:pPr>
      <w:r>
        <w:rPr>
          <w:sz w:val="16"/>
        </w:rPr>
        <w:t>(3) Calculated under banking regulatory guidelines.</w:t>
      </w:r>
    </w:p>
    <w:p w14:paraId="3789B83C" w14:textId="77777777" w:rsidR="009B7EE4" w:rsidRDefault="009B7EE4">
      <w:pPr>
        <w:spacing w:line="288" w:lineRule="auto"/>
        <w:rPr>
          <w:sz w:val="16"/>
        </w:rPr>
        <w:sectPr w:rsidR="009B7EE4">
          <w:type w:val="continuous"/>
          <w:pgSz w:w="12240" w:h="15840"/>
          <w:pgMar w:top="900" w:right="720" w:bottom="630" w:left="990" w:header="0" w:footer="270" w:gutter="0"/>
          <w:cols w:space="708"/>
        </w:sect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1125"/>
        <w:gridCol w:w="165"/>
        <w:gridCol w:w="1080"/>
        <w:gridCol w:w="165"/>
        <w:gridCol w:w="1095"/>
        <w:gridCol w:w="165"/>
        <w:gridCol w:w="1125"/>
      </w:tblGrid>
      <w:tr w:rsidR="009B7EE4" w14:paraId="1CA16B05" w14:textId="77777777">
        <w:trPr>
          <w:cantSplit/>
          <w:trHeight w:hRule="exact" w:val="225"/>
        </w:trPr>
        <w:tc>
          <w:tcPr>
            <w:tcW w:w="5610" w:type="dxa"/>
            <w:tcBorders>
              <w:top w:val="nil"/>
              <w:left w:val="nil"/>
              <w:bottom w:val="nil"/>
              <w:right w:val="nil"/>
            </w:tcBorders>
            <w:tcMar>
              <w:top w:w="0" w:type="dxa"/>
              <w:left w:w="53" w:type="dxa"/>
              <w:bottom w:w="0" w:type="dxa"/>
              <w:right w:w="53" w:type="dxa"/>
            </w:tcMar>
            <w:vAlign w:val="bottom"/>
          </w:tcPr>
          <w:p w14:paraId="396DAE37" w14:textId="77777777" w:rsidR="009B7EE4" w:rsidRDefault="00097A10">
            <w:pPr>
              <w:keepNext/>
              <w:spacing w:before="75" w:after="30"/>
            </w:pPr>
            <w:r>
              <w:rPr>
                <w:b/>
                <w:color w:val="000000"/>
                <w:sz w:val="16"/>
              </w:rPr>
              <w:lastRenderedPageBreak/>
              <w:t>1st SOURCE CORPORATION</w:t>
            </w:r>
          </w:p>
        </w:tc>
        <w:tc>
          <w:tcPr>
            <w:tcW w:w="1125" w:type="dxa"/>
            <w:tcBorders>
              <w:top w:val="nil"/>
              <w:left w:val="nil"/>
              <w:bottom w:val="nil"/>
              <w:right w:val="nil"/>
            </w:tcBorders>
            <w:tcMar>
              <w:top w:w="0" w:type="dxa"/>
              <w:left w:w="0" w:type="dxa"/>
              <w:bottom w:w="0" w:type="dxa"/>
              <w:right w:w="0" w:type="dxa"/>
            </w:tcMar>
            <w:vAlign w:val="bottom"/>
          </w:tcPr>
          <w:p w14:paraId="3FC13458"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7201EEEE" w14:textId="77777777" w:rsidR="009B7EE4" w:rsidRDefault="009B7EE4">
            <w:pPr>
              <w:keepNext/>
            </w:pPr>
          </w:p>
        </w:tc>
        <w:tc>
          <w:tcPr>
            <w:tcW w:w="1080" w:type="dxa"/>
            <w:tcBorders>
              <w:top w:val="nil"/>
              <w:left w:val="nil"/>
              <w:bottom w:val="nil"/>
              <w:right w:val="nil"/>
            </w:tcBorders>
            <w:tcMar>
              <w:top w:w="0" w:type="dxa"/>
              <w:left w:w="0" w:type="dxa"/>
              <w:bottom w:w="0" w:type="dxa"/>
              <w:right w:w="0" w:type="dxa"/>
            </w:tcMar>
            <w:vAlign w:val="bottom"/>
          </w:tcPr>
          <w:p w14:paraId="4F380DEE"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347B4BD6"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9192B8D"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55A8C61E" w14:textId="77777777" w:rsidR="009B7EE4" w:rsidRDefault="009B7EE4">
            <w:pPr>
              <w:keepNext/>
            </w:pPr>
          </w:p>
        </w:tc>
        <w:tc>
          <w:tcPr>
            <w:tcW w:w="1125" w:type="dxa"/>
            <w:tcBorders>
              <w:top w:val="nil"/>
              <w:left w:val="nil"/>
              <w:bottom w:val="nil"/>
              <w:right w:val="nil"/>
            </w:tcBorders>
            <w:tcMar>
              <w:top w:w="0" w:type="dxa"/>
              <w:left w:w="0" w:type="dxa"/>
              <w:bottom w:w="0" w:type="dxa"/>
              <w:right w:w="0" w:type="dxa"/>
            </w:tcMar>
            <w:vAlign w:val="bottom"/>
          </w:tcPr>
          <w:p w14:paraId="46C55D84" w14:textId="77777777" w:rsidR="009B7EE4" w:rsidRDefault="009B7EE4">
            <w:pPr>
              <w:keepNext/>
            </w:pPr>
          </w:p>
        </w:tc>
      </w:tr>
      <w:tr w:rsidR="009B7EE4" w14:paraId="164AAA22" w14:textId="77777777">
        <w:trPr>
          <w:cantSplit/>
          <w:trHeight w:hRule="exact" w:val="225"/>
        </w:trPr>
        <w:tc>
          <w:tcPr>
            <w:tcW w:w="5610" w:type="dxa"/>
            <w:tcBorders>
              <w:top w:val="nil"/>
              <w:left w:val="nil"/>
              <w:bottom w:val="nil"/>
              <w:right w:val="nil"/>
            </w:tcBorders>
            <w:tcMar>
              <w:top w:w="0" w:type="dxa"/>
              <w:left w:w="53" w:type="dxa"/>
              <w:bottom w:w="0" w:type="dxa"/>
              <w:right w:w="53" w:type="dxa"/>
            </w:tcMar>
            <w:vAlign w:val="bottom"/>
          </w:tcPr>
          <w:p w14:paraId="77935F07" w14:textId="77777777" w:rsidR="009B7EE4" w:rsidRDefault="00097A10">
            <w:pPr>
              <w:keepNext/>
              <w:spacing w:before="75" w:after="30"/>
            </w:pPr>
            <w:r>
              <w:rPr>
                <w:b/>
                <w:color w:val="000000"/>
                <w:sz w:val="16"/>
              </w:rPr>
              <w:t>CONSOLIDATED STATEMENTS OF FINANCIAL CONDITION</w:t>
            </w:r>
          </w:p>
        </w:tc>
        <w:tc>
          <w:tcPr>
            <w:tcW w:w="1125" w:type="dxa"/>
            <w:tcBorders>
              <w:top w:val="nil"/>
              <w:left w:val="nil"/>
              <w:bottom w:val="nil"/>
              <w:right w:val="nil"/>
            </w:tcBorders>
            <w:tcMar>
              <w:top w:w="0" w:type="dxa"/>
              <w:left w:w="0" w:type="dxa"/>
              <w:bottom w:w="0" w:type="dxa"/>
              <w:right w:w="0" w:type="dxa"/>
            </w:tcMar>
            <w:vAlign w:val="bottom"/>
          </w:tcPr>
          <w:p w14:paraId="6BB182EE"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13F8DA2D" w14:textId="77777777" w:rsidR="009B7EE4" w:rsidRDefault="009B7EE4">
            <w:pPr>
              <w:keepNext/>
            </w:pPr>
          </w:p>
        </w:tc>
        <w:tc>
          <w:tcPr>
            <w:tcW w:w="1080" w:type="dxa"/>
            <w:tcBorders>
              <w:top w:val="nil"/>
              <w:left w:val="nil"/>
              <w:bottom w:val="nil"/>
              <w:right w:val="nil"/>
            </w:tcBorders>
            <w:tcMar>
              <w:top w:w="0" w:type="dxa"/>
              <w:left w:w="0" w:type="dxa"/>
              <w:bottom w:w="0" w:type="dxa"/>
              <w:right w:w="0" w:type="dxa"/>
            </w:tcMar>
            <w:vAlign w:val="bottom"/>
          </w:tcPr>
          <w:p w14:paraId="4CD6B19C"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63688F87"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3D57106D"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501DEC08" w14:textId="77777777" w:rsidR="009B7EE4" w:rsidRDefault="009B7EE4">
            <w:pPr>
              <w:keepNext/>
            </w:pPr>
          </w:p>
        </w:tc>
        <w:tc>
          <w:tcPr>
            <w:tcW w:w="1125" w:type="dxa"/>
            <w:tcBorders>
              <w:top w:val="nil"/>
              <w:left w:val="nil"/>
              <w:bottom w:val="nil"/>
              <w:right w:val="nil"/>
            </w:tcBorders>
            <w:tcMar>
              <w:top w:w="0" w:type="dxa"/>
              <w:left w:w="0" w:type="dxa"/>
              <w:bottom w:w="0" w:type="dxa"/>
              <w:right w:w="0" w:type="dxa"/>
            </w:tcMar>
            <w:vAlign w:val="bottom"/>
          </w:tcPr>
          <w:p w14:paraId="26F4BEDB" w14:textId="77777777" w:rsidR="009B7EE4" w:rsidRDefault="009B7EE4">
            <w:pPr>
              <w:keepNext/>
            </w:pPr>
          </w:p>
        </w:tc>
      </w:tr>
      <w:tr w:rsidR="009B7EE4" w14:paraId="3585095E" w14:textId="77777777">
        <w:trPr>
          <w:cantSplit/>
          <w:trHeight w:hRule="exact" w:val="225"/>
        </w:trPr>
        <w:tc>
          <w:tcPr>
            <w:tcW w:w="5610" w:type="dxa"/>
            <w:tcBorders>
              <w:top w:val="nil"/>
              <w:left w:val="nil"/>
              <w:bottom w:val="nil"/>
              <w:right w:val="nil"/>
            </w:tcBorders>
            <w:tcMar>
              <w:top w:w="0" w:type="dxa"/>
              <w:left w:w="53" w:type="dxa"/>
              <w:bottom w:w="0" w:type="dxa"/>
              <w:right w:w="53" w:type="dxa"/>
            </w:tcMar>
            <w:vAlign w:val="bottom"/>
          </w:tcPr>
          <w:p w14:paraId="496D9445" w14:textId="77777777" w:rsidR="009B7EE4" w:rsidRDefault="00097A10">
            <w:pPr>
              <w:keepNext/>
              <w:spacing w:before="75" w:after="30"/>
            </w:pPr>
            <w:r>
              <w:rPr>
                <w:i/>
                <w:color w:val="000000"/>
                <w:sz w:val="16"/>
              </w:rPr>
              <w:t>(Unaudited - Dollars in thousands)</w:t>
            </w:r>
          </w:p>
        </w:tc>
        <w:tc>
          <w:tcPr>
            <w:tcW w:w="1125" w:type="dxa"/>
            <w:tcBorders>
              <w:top w:val="nil"/>
              <w:left w:val="nil"/>
              <w:bottom w:val="nil"/>
              <w:right w:val="nil"/>
            </w:tcBorders>
            <w:tcMar>
              <w:top w:w="0" w:type="dxa"/>
              <w:left w:w="0" w:type="dxa"/>
              <w:bottom w:w="0" w:type="dxa"/>
              <w:right w:w="0" w:type="dxa"/>
            </w:tcMar>
            <w:vAlign w:val="bottom"/>
          </w:tcPr>
          <w:p w14:paraId="0BDE0492"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5F61FEEC" w14:textId="77777777" w:rsidR="009B7EE4" w:rsidRDefault="009B7EE4">
            <w:pPr>
              <w:keepNext/>
            </w:pPr>
          </w:p>
        </w:tc>
        <w:tc>
          <w:tcPr>
            <w:tcW w:w="1080" w:type="dxa"/>
            <w:tcBorders>
              <w:top w:val="nil"/>
              <w:left w:val="nil"/>
              <w:bottom w:val="nil"/>
              <w:right w:val="nil"/>
            </w:tcBorders>
            <w:tcMar>
              <w:top w:w="0" w:type="dxa"/>
              <w:left w:w="0" w:type="dxa"/>
              <w:bottom w:w="0" w:type="dxa"/>
              <w:right w:w="0" w:type="dxa"/>
            </w:tcMar>
            <w:vAlign w:val="bottom"/>
          </w:tcPr>
          <w:p w14:paraId="4D7D922E"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655DBE82"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8626C39" w14:textId="77777777" w:rsidR="009B7EE4" w:rsidRDefault="009B7EE4">
            <w:pPr>
              <w:keepNext/>
            </w:pPr>
          </w:p>
        </w:tc>
        <w:tc>
          <w:tcPr>
            <w:tcW w:w="165" w:type="dxa"/>
            <w:tcBorders>
              <w:top w:val="nil"/>
              <w:left w:val="nil"/>
              <w:bottom w:val="nil"/>
              <w:right w:val="nil"/>
            </w:tcBorders>
            <w:tcMar>
              <w:top w:w="0" w:type="dxa"/>
              <w:left w:w="0" w:type="dxa"/>
              <w:bottom w:w="0" w:type="dxa"/>
              <w:right w:w="0" w:type="dxa"/>
            </w:tcMar>
            <w:vAlign w:val="bottom"/>
          </w:tcPr>
          <w:p w14:paraId="52DEAF3B" w14:textId="77777777" w:rsidR="009B7EE4" w:rsidRDefault="009B7EE4">
            <w:pPr>
              <w:keepNext/>
            </w:pPr>
          </w:p>
        </w:tc>
        <w:tc>
          <w:tcPr>
            <w:tcW w:w="1125" w:type="dxa"/>
            <w:tcBorders>
              <w:top w:val="nil"/>
              <w:left w:val="nil"/>
              <w:bottom w:val="nil"/>
              <w:right w:val="nil"/>
            </w:tcBorders>
            <w:tcMar>
              <w:top w:w="0" w:type="dxa"/>
              <w:left w:w="0" w:type="dxa"/>
              <w:bottom w:w="0" w:type="dxa"/>
              <w:right w:w="0" w:type="dxa"/>
            </w:tcMar>
            <w:vAlign w:val="bottom"/>
          </w:tcPr>
          <w:p w14:paraId="43F5532F" w14:textId="77777777" w:rsidR="009B7EE4" w:rsidRDefault="009B7EE4">
            <w:pPr>
              <w:keepNext/>
            </w:pPr>
          </w:p>
        </w:tc>
      </w:tr>
      <w:tr w:rsidR="009B7EE4" w14:paraId="1884EDC6" w14:textId="77777777">
        <w:trPr>
          <w:cantSplit/>
          <w:trHeight w:hRule="exact" w:val="225"/>
        </w:trPr>
        <w:tc>
          <w:tcPr>
            <w:tcW w:w="5610" w:type="dxa"/>
            <w:tcBorders>
              <w:top w:val="nil"/>
              <w:left w:val="nil"/>
              <w:bottom w:val="nil"/>
              <w:right w:val="nil"/>
            </w:tcBorders>
            <w:tcMar>
              <w:top w:w="0" w:type="dxa"/>
              <w:left w:w="0" w:type="dxa"/>
              <w:bottom w:w="0" w:type="dxa"/>
              <w:right w:w="0" w:type="dxa"/>
            </w:tcMar>
            <w:vAlign w:val="bottom"/>
          </w:tcPr>
          <w:p w14:paraId="4BC52614" w14:textId="77777777" w:rsidR="009B7EE4" w:rsidRDefault="009B7EE4">
            <w:pPr>
              <w:keepNext/>
            </w:pPr>
          </w:p>
        </w:tc>
        <w:tc>
          <w:tcPr>
            <w:tcW w:w="1125" w:type="dxa"/>
            <w:tcBorders>
              <w:top w:val="nil"/>
              <w:left w:val="nil"/>
              <w:bottom w:val="nil"/>
              <w:right w:val="nil"/>
            </w:tcBorders>
            <w:tcMar>
              <w:top w:w="0" w:type="dxa"/>
              <w:left w:w="53" w:type="dxa"/>
              <w:bottom w:w="0" w:type="dxa"/>
              <w:right w:w="53" w:type="dxa"/>
            </w:tcMar>
            <w:vAlign w:val="bottom"/>
          </w:tcPr>
          <w:p w14:paraId="65529951" w14:textId="77777777" w:rsidR="009B7EE4" w:rsidRDefault="00097A10">
            <w:pPr>
              <w:keepNext/>
              <w:spacing w:before="75" w:after="30"/>
              <w:jc w:val="center"/>
            </w:pPr>
            <w:r>
              <w:rPr>
                <w:b/>
                <w:color w:val="000000"/>
                <w:sz w:val="16"/>
              </w:rPr>
              <w:t>September 30,</w:t>
            </w:r>
          </w:p>
        </w:tc>
        <w:tc>
          <w:tcPr>
            <w:tcW w:w="165" w:type="dxa"/>
            <w:tcBorders>
              <w:top w:val="nil"/>
              <w:left w:val="nil"/>
              <w:bottom w:val="nil"/>
              <w:right w:val="nil"/>
            </w:tcBorders>
            <w:tcMar>
              <w:top w:w="0" w:type="dxa"/>
              <w:left w:w="0" w:type="dxa"/>
              <w:bottom w:w="0" w:type="dxa"/>
              <w:right w:w="0" w:type="dxa"/>
            </w:tcMar>
            <w:vAlign w:val="bottom"/>
          </w:tcPr>
          <w:p w14:paraId="2CD0A047" w14:textId="77777777" w:rsidR="009B7EE4" w:rsidRDefault="009B7EE4">
            <w:pPr>
              <w:keepNext/>
            </w:pPr>
          </w:p>
        </w:tc>
        <w:tc>
          <w:tcPr>
            <w:tcW w:w="1080" w:type="dxa"/>
            <w:tcBorders>
              <w:top w:val="nil"/>
              <w:left w:val="nil"/>
              <w:bottom w:val="nil"/>
              <w:right w:val="nil"/>
            </w:tcBorders>
            <w:tcMar>
              <w:top w:w="0" w:type="dxa"/>
              <w:left w:w="53" w:type="dxa"/>
              <w:bottom w:w="0" w:type="dxa"/>
              <w:right w:w="53" w:type="dxa"/>
            </w:tcMar>
            <w:vAlign w:val="bottom"/>
          </w:tcPr>
          <w:p w14:paraId="5AA19431" w14:textId="77777777" w:rsidR="009B7EE4" w:rsidRDefault="00097A10">
            <w:pPr>
              <w:keepNext/>
              <w:spacing w:before="75" w:after="30"/>
              <w:jc w:val="center"/>
            </w:pPr>
            <w:r>
              <w:rPr>
                <w:b/>
                <w:color w:val="000000"/>
                <w:sz w:val="16"/>
              </w:rPr>
              <w:t>June 30,</w:t>
            </w:r>
          </w:p>
        </w:tc>
        <w:tc>
          <w:tcPr>
            <w:tcW w:w="165" w:type="dxa"/>
            <w:tcBorders>
              <w:top w:val="nil"/>
              <w:left w:val="nil"/>
              <w:bottom w:val="nil"/>
              <w:right w:val="nil"/>
            </w:tcBorders>
            <w:tcMar>
              <w:top w:w="0" w:type="dxa"/>
              <w:left w:w="0" w:type="dxa"/>
              <w:bottom w:w="0" w:type="dxa"/>
              <w:right w:w="0" w:type="dxa"/>
            </w:tcMar>
            <w:vAlign w:val="bottom"/>
          </w:tcPr>
          <w:p w14:paraId="03BEF1D3"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bottom"/>
          </w:tcPr>
          <w:p w14:paraId="4F4FCCD8" w14:textId="77777777" w:rsidR="009B7EE4" w:rsidRDefault="00097A10">
            <w:pPr>
              <w:keepNext/>
              <w:spacing w:before="75" w:after="30"/>
              <w:jc w:val="center"/>
            </w:pPr>
            <w:r>
              <w:rPr>
                <w:b/>
                <w:color w:val="000000"/>
                <w:sz w:val="16"/>
              </w:rPr>
              <w:t>December 31,</w:t>
            </w:r>
          </w:p>
        </w:tc>
        <w:tc>
          <w:tcPr>
            <w:tcW w:w="165" w:type="dxa"/>
            <w:tcBorders>
              <w:top w:val="nil"/>
              <w:left w:val="nil"/>
              <w:bottom w:val="nil"/>
              <w:right w:val="nil"/>
            </w:tcBorders>
            <w:tcMar>
              <w:top w:w="0" w:type="dxa"/>
              <w:left w:w="0" w:type="dxa"/>
              <w:bottom w:w="0" w:type="dxa"/>
              <w:right w:w="0" w:type="dxa"/>
            </w:tcMar>
            <w:vAlign w:val="bottom"/>
          </w:tcPr>
          <w:p w14:paraId="43726637" w14:textId="77777777" w:rsidR="009B7EE4" w:rsidRDefault="009B7EE4">
            <w:pPr>
              <w:keepNext/>
            </w:pPr>
          </w:p>
        </w:tc>
        <w:tc>
          <w:tcPr>
            <w:tcW w:w="1125" w:type="dxa"/>
            <w:tcBorders>
              <w:top w:val="nil"/>
              <w:left w:val="nil"/>
              <w:bottom w:val="nil"/>
              <w:right w:val="nil"/>
            </w:tcBorders>
            <w:tcMar>
              <w:top w:w="0" w:type="dxa"/>
              <w:left w:w="53" w:type="dxa"/>
              <w:bottom w:w="0" w:type="dxa"/>
              <w:right w:w="53" w:type="dxa"/>
            </w:tcMar>
            <w:vAlign w:val="bottom"/>
          </w:tcPr>
          <w:p w14:paraId="16C82D77" w14:textId="77777777" w:rsidR="009B7EE4" w:rsidRDefault="00097A10">
            <w:pPr>
              <w:keepNext/>
              <w:spacing w:before="75" w:after="30"/>
              <w:jc w:val="center"/>
            </w:pPr>
            <w:r>
              <w:rPr>
                <w:b/>
                <w:color w:val="000000"/>
                <w:sz w:val="16"/>
              </w:rPr>
              <w:t>September 30,</w:t>
            </w:r>
          </w:p>
        </w:tc>
      </w:tr>
      <w:tr w:rsidR="009B7EE4" w14:paraId="2A2CDD94" w14:textId="77777777">
        <w:trPr>
          <w:cantSplit/>
          <w:trHeight w:hRule="exact" w:val="225"/>
        </w:trPr>
        <w:tc>
          <w:tcPr>
            <w:tcW w:w="5610" w:type="dxa"/>
            <w:tcBorders>
              <w:top w:val="nil"/>
              <w:left w:val="nil"/>
              <w:bottom w:val="single" w:sz="8" w:space="0" w:color="000000"/>
              <w:right w:val="nil"/>
            </w:tcBorders>
            <w:tcMar>
              <w:top w:w="0" w:type="dxa"/>
              <w:left w:w="0" w:type="dxa"/>
              <w:bottom w:w="0" w:type="dxa"/>
              <w:right w:w="0" w:type="dxa"/>
            </w:tcMar>
            <w:vAlign w:val="bottom"/>
          </w:tcPr>
          <w:p w14:paraId="3EA2799B" w14:textId="77777777" w:rsidR="009B7EE4" w:rsidRDefault="009B7EE4">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7A1FFD61" w14:textId="77777777" w:rsidR="009B7EE4" w:rsidRDefault="00097A10">
            <w:pPr>
              <w:keepNext/>
              <w:spacing w:before="75" w:after="30"/>
              <w:jc w:val="center"/>
            </w:pPr>
            <w:r>
              <w:rPr>
                <w:b/>
                <w:color w:val="000000"/>
                <w:sz w:val="16"/>
              </w:rPr>
              <w:t>2023</w:t>
            </w:r>
          </w:p>
        </w:tc>
        <w:tc>
          <w:tcPr>
            <w:tcW w:w="165" w:type="dxa"/>
            <w:tcBorders>
              <w:top w:val="nil"/>
              <w:left w:val="nil"/>
              <w:bottom w:val="single" w:sz="8" w:space="0" w:color="000000"/>
              <w:right w:val="nil"/>
            </w:tcBorders>
            <w:tcMar>
              <w:top w:w="0" w:type="dxa"/>
              <w:left w:w="0" w:type="dxa"/>
              <w:bottom w:w="0" w:type="dxa"/>
              <w:right w:w="0" w:type="dxa"/>
            </w:tcMar>
            <w:vAlign w:val="bottom"/>
          </w:tcPr>
          <w:p w14:paraId="38487CC8" w14:textId="77777777" w:rsidR="009B7EE4" w:rsidRDefault="009B7EE4">
            <w:pPr>
              <w:keepNext/>
            </w:pPr>
          </w:p>
        </w:tc>
        <w:tc>
          <w:tcPr>
            <w:tcW w:w="1080" w:type="dxa"/>
            <w:tcBorders>
              <w:top w:val="nil"/>
              <w:left w:val="nil"/>
              <w:bottom w:val="single" w:sz="8" w:space="0" w:color="000000"/>
              <w:right w:val="nil"/>
            </w:tcBorders>
            <w:tcMar>
              <w:top w:w="0" w:type="dxa"/>
              <w:left w:w="53" w:type="dxa"/>
              <w:bottom w:w="0" w:type="dxa"/>
              <w:right w:w="53" w:type="dxa"/>
            </w:tcMar>
            <w:vAlign w:val="bottom"/>
          </w:tcPr>
          <w:p w14:paraId="4FE7D8F3" w14:textId="77777777" w:rsidR="009B7EE4" w:rsidRDefault="00097A10">
            <w:pPr>
              <w:keepNext/>
              <w:spacing w:before="75" w:after="30"/>
              <w:jc w:val="center"/>
            </w:pPr>
            <w:r>
              <w:rPr>
                <w:b/>
                <w:color w:val="000000"/>
                <w:sz w:val="16"/>
              </w:rPr>
              <w:t>2023</w:t>
            </w:r>
          </w:p>
        </w:tc>
        <w:tc>
          <w:tcPr>
            <w:tcW w:w="165" w:type="dxa"/>
            <w:tcBorders>
              <w:top w:val="nil"/>
              <w:left w:val="nil"/>
              <w:bottom w:val="single" w:sz="8" w:space="0" w:color="000000"/>
              <w:right w:val="nil"/>
            </w:tcBorders>
            <w:tcMar>
              <w:top w:w="0" w:type="dxa"/>
              <w:left w:w="0" w:type="dxa"/>
              <w:bottom w:w="0" w:type="dxa"/>
              <w:right w:w="0" w:type="dxa"/>
            </w:tcMar>
            <w:vAlign w:val="bottom"/>
          </w:tcPr>
          <w:p w14:paraId="0C7AC962"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5D8C65AE" w14:textId="77777777" w:rsidR="009B7EE4" w:rsidRDefault="00097A10">
            <w:pPr>
              <w:keepNext/>
              <w:spacing w:before="75" w:after="30"/>
              <w:jc w:val="center"/>
            </w:pPr>
            <w:r>
              <w:rPr>
                <w:b/>
                <w:color w:val="000000"/>
                <w:sz w:val="16"/>
              </w:rPr>
              <w:t>2022</w:t>
            </w:r>
          </w:p>
        </w:tc>
        <w:tc>
          <w:tcPr>
            <w:tcW w:w="165" w:type="dxa"/>
            <w:tcBorders>
              <w:top w:val="nil"/>
              <w:left w:val="nil"/>
              <w:bottom w:val="single" w:sz="8" w:space="0" w:color="000000"/>
              <w:right w:val="nil"/>
            </w:tcBorders>
            <w:tcMar>
              <w:top w:w="0" w:type="dxa"/>
              <w:left w:w="0" w:type="dxa"/>
              <w:bottom w:w="0" w:type="dxa"/>
              <w:right w:w="0" w:type="dxa"/>
            </w:tcMar>
            <w:vAlign w:val="bottom"/>
          </w:tcPr>
          <w:p w14:paraId="6E259D13" w14:textId="77777777" w:rsidR="009B7EE4" w:rsidRDefault="009B7EE4">
            <w:pPr>
              <w:keepNext/>
            </w:pP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3407CC14" w14:textId="77777777" w:rsidR="009B7EE4" w:rsidRDefault="00097A10">
            <w:pPr>
              <w:keepNext/>
              <w:spacing w:before="75" w:after="30"/>
              <w:jc w:val="center"/>
            </w:pPr>
            <w:r>
              <w:rPr>
                <w:b/>
                <w:color w:val="000000"/>
                <w:sz w:val="16"/>
              </w:rPr>
              <w:t>2022</w:t>
            </w:r>
          </w:p>
        </w:tc>
      </w:tr>
      <w:tr w:rsidR="009B7EE4" w14:paraId="5B6A3DA7" w14:textId="77777777">
        <w:trPr>
          <w:cantSplit/>
          <w:trHeight w:hRule="exact" w:val="225"/>
        </w:trPr>
        <w:tc>
          <w:tcPr>
            <w:tcW w:w="5610" w:type="dxa"/>
            <w:tcBorders>
              <w:top w:val="single" w:sz="8" w:space="0" w:color="000000"/>
              <w:left w:val="nil"/>
              <w:bottom w:val="nil"/>
              <w:right w:val="nil"/>
            </w:tcBorders>
            <w:tcMar>
              <w:top w:w="0" w:type="dxa"/>
              <w:left w:w="53" w:type="dxa"/>
              <w:bottom w:w="0" w:type="dxa"/>
              <w:right w:w="53" w:type="dxa"/>
            </w:tcMar>
            <w:vAlign w:val="bottom"/>
          </w:tcPr>
          <w:p w14:paraId="163D4717" w14:textId="77777777" w:rsidR="009B7EE4" w:rsidRDefault="00097A10">
            <w:pPr>
              <w:keepNext/>
              <w:spacing w:before="55" w:after="30"/>
            </w:pPr>
            <w:r>
              <w:rPr>
                <w:b/>
                <w:color w:val="000000"/>
                <w:sz w:val="16"/>
                <w:u w:val="single"/>
              </w:rPr>
              <w:t>ASSETS</w:t>
            </w:r>
          </w:p>
        </w:tc>
        <w:tc>
          <w:tcPr>
            <w:tcW w:w="1125" w:type="dxa"/>
            <w:tcBorders>
              <w:top w:val="single" w:sz="8" w:space="0" w:color="000000"/>
              <w:left w:val="nil"/>
              <w:bottom w:val="nil"/>
              <w:right w:val="nil"/>
            </w:tcBorders>
            <w:tcMar>
              <w:top w:w="0" w:type="dxa"/>
              <w:left w:w="0" w:type="dxa"/>
              <w:bottom w:w="0" w:type="dxa"/>
              <w:right w:w="0" w:type="dxa"/>
            </w:tcMar>
            <w:vAlign w:val="bottom"/>
          </w:tcPr>
          <w:p w14:paraId="47DD0C68" w14:textId="77777777" w:rsidR="009B7EE4" w:rsidRDefault="009B7EE4">
            <w:pPr>
              <w:keepNext/>
            </w:pPr>
          </w:p>
        </w:tc>
        <w:tc>
          <w:tcPr>
            <w:tcW w:w="165" w:type="dxa"/>
            <w:tcBorders>
              <w:top w:val="single" w:sz="8" w:space="0" w:color="000000"/>
              <w:left w:val="nil"/>
              <w:bottom w:val="nil"/>
              <w:right w:val="nil"/>
            </w:tcBorders>
            <w:tcMar>
              <w:top w:w="0" w:type="dxa"/>
              <w:left w:w="0" w:type="dxa"/>
              <w:bottom w:w="0" w:type="dxa"/>
              <w:right w:w="0" w:type="dxa"/>
            </w:tcMar>
            <w:vAlign w:val="bottom"/>
          </w:tcPr>
          <w:p w14:paraId="0631BD76" w14:textId="77777777" w:rsidR="009B7EE4" w:rsidRDefault="009B7EE4">
            <w:pPr>
              <w:keepNext/>
            </w:pPr>
          </w:p>
        </w:tc>
        <w:tc>
          <w:tcPr>
            <w:tcW w:w="1080" w:type="dxa"/>
            <w:tcBorders>
              <w:top w:val="single" w:sz="8" w:space="0" w:color="000000"/>
              <w:left w:val="nil"/>
              <w:bottom w:val="nil"/>
              <w:right w:val="nil"/>
            </w:tcBorders>
            <w:tcMar>
              <w:top w:w="0" w:type="dxa"/>
              <w:left w:w="0" w:type="dxa"/>
              <w:bottom w:w="0" w:type="dxa"/>
              <w:right w:w="0" w:type="dxa"/>
            </w:tcMar>
            <w:vAlign w:val="bottom"/>
          </w:tcPr>
          <w:p w14:paraId="3D3E1CE0" w14:textId="77777777" w:rsidR="009B7EE4" w:rsidRDefault="009B7EE4">
            <w:pPr>
              <w:keepNext/>
            </w:pPr>
          </w:p>
        </w:tc>
        <w:tc>
          <w:tcPr>
            <w:tcW w:w="165" w:type="dxa"/>
            <w:tcBorders>
              <w:top w:val="single" w:sz="8" w:space="0" w:color="000000"/>
              <w:left w:val="nil"/>
              <w:bottom w:val="nil"/>
              <w:right w:val="nil"/>
            </w:tcBorders>
            <w:tcMar>
              <w:top w:w="0" w:type="dxa"/>
              <w:left w:w="0" w:type="dxa"/>
              <w:bottom w:w="0" w:type="dxa"/>
              <w:right w:w="0" w:type="dxa"/>
            </w:tcMar>
            <w:vAlign w:val="bottom"/>
          </w:tcPr>
          <w:p w14:paraId="12E6A262"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34F03762" w14:textId="77777777" w:rsidR="009B7EE4" w:rsidRDefault="009B7EE4">
            <w:pPr>
              <w:keepNext/>
            </w:pPr>
          </w:p>
        </w:tc>
        <w:tc>
          <w:tcPr>
            <w:tcW w:w="165" w:type="dxa"/>
            <w:tcBorders>
              <w:top w:val="single" w:sz="8" w:space="0" w:color="000000"/>
              <w:left w:val="nil"/>
              <w:bottom w:val="nil"/>
              <w:right w:val="nil"/>
            </w:tcBorders>
            <w:tcMar>
              <w:top w:w="0" w:type="dxa"/>
              <w:left w:w="0" w:type="dxa"/>
              <w:bottom w:w="0" w:type="dxa"/>
              <w:right w:w="0" w:type="dxa"/>
            </w:tcMar>
            <w:vAlign w:val="bottom"/>
          </w:tcPr>
          <w:p w14:paraId="7E8983C3" w14:textId="77777777" w:rsidR="009B7EE4" w:rsidRDefault="009B7E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7C90D5E2" w14:textId="77777777" w:rsidR="009B7EE4" w:rsidRDefault="009B7EE4">
            <w:pPr>
              <w:keepNext/>
            </w:pPr>
          </w:p>
        </w:tc>
      </w:tr>
      <w:tr w:rsidR="009B7EE4" w14:paraId="7AE8E119"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15CC27EE" w14:textId="77777777" w:rsidR="009B7EE4" w:rsidRDefault="00097A10">
            <w:pPr>
              <w:keepNext/>
              <w:spacing w:before="75" w:after="30"/>
            </w:pPr>
            <w:r>
              <w:rPr>
                <w:color w:val="000000"/>
                <w:sz w:val="16"/>
              </w:rPr>
              <w:t>Cash and due from banks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4249D64" w14:textId="77777777" w:rsidR="009B7EE4" w:rsidRDefault="00097A10">
            <w:pPr>
              <w:keepNext/>
              <w:tabs>
                <w:tab w:val="left" w:pos="566"/>
                <w:tab w:val="left" w:pos="1057"/>
              </w:tabs>
              <w:spacing w:before="75" w:after="30"/>
              <w:jc w:val="right"/>
            </w:pPr>
            <w:r>
              <w:rPr>
                <w:color w:val="000000"/>
                <w:sz w:val="16"/>
              </w:rPr>
              <w:t>$</w:t>
            </w:r>
            <w:r>
              <w:rPr>
                <w:color w:val="000000"/>
                <w:sz w:val="16"/>
              </w:rPr>
              <w:tab/>
              <w:t>75,729</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BB6ED8E"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53C42D76" w14:textId="77777777" w:rsidR="009B7EE4" w:rsidRDefault="00097A10">
            <w:pPr>
              <w:keepNext/>
              <w:tabs>
                <w:tab w:val="left" w:pos="521"/>
                <w:tab w:val="left" w:pos="1012"/>
              </w:tabs>
              <w:spacing w:before="75" w:after="30"/>
              <w:jc w:val="right"/>
            </w:pPr>
            <w:r>
              <w:rPr>
                <w:color w:val="000000"/>
                <w:sz w:val="16"/>
              </w:rPr>
              <w:t>$</w:t>
            </w:r>
            <w:r>
              <w:rPr>
                <w:color w:val="000000"/>
                <w:sz w:val="16"/>
              </w:rPr>
              <w:tab/>
              <w:t>86,742</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810EFA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CC6565F" w14:textId="77777777" w:rsidR="009B7EE4" w:rsidRDefault="00097A10">
            <w:pPr>
              <w:keepNext/>
              <w:tabs>
                <w:tab w:val="left" w:pos="536"/>
                <w:tab w:val="left" w:pos="1027"/>
              </w:tabs>
              <w:spacing w:before="75" w:after="30"/>
              <w:jc w:val="right"/>
            </w:pPr>
            <w:r>
              <w:rPr>
                <w:color w:val="000000"/>
                <w:sz w:val="16"/>
              </w:rPr>
              <w:t>$</w:t>
            </w:r>
            <w:r>
              <w:rPr>
                <w:color w:val="000000"/>
                <w:sz w:val="16"/>
              </w:rPr>
              <w:tab/>
              <w:t>84,703</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4FEC54A6"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87851DA" w14:textId="77777777" w:rsidR="009B7EE4" w:rsidRDefault="00097A10">
            <w:pPr>
              <w:keepNext/>
              <w:tabs>
                <w:tab w:val="left" w:pos="566"/>
                <w:tab w:val="left" w:pos="1057"/>
              </w:tabs>
              <w:spacing w:before="75" w:after="30"/>
              <w:jc w:val="right"/>
            </w:pPr>
            <w:r>
              <w:rPr>
                <w:color w:val="000000"/>
                <w:sz w:val="16"/>
              </w:rPr>
              <w:t>$</w:t>
            </w:r>
            <w:r>
              <w:rPr>
                <w:color w:val="000000"/>
                <w:sz w:val="16"/>
              </w:rPr>
              <w:tab/>
              <w:t>86,952</w:t>
            </w:r>
            <w:r>
              <w:rPr>
                <w:color w:val="000000"/>
                <w:sz w:val="16"/>
              </w:rPr>
              <w:tab/>
            </w:r>
          </w:p>
        </w:tc>
      </w:tr>
      <w:tr w:rsidR="009B7EE4" w14:paraId="47AA57A1"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5310722B" w14:textId="77777777" w:rsidR="009B7EE4" w:rsidRDefault="00097A10">
            <w:pPr>
              <w:keepNext/>
              <w:spacing w:before="75" w:after="30"/>
            </w:pPr>
            <w:r>
              <w:rPr>
                <w:color w:val="000000"/>
                <w:sz w:val="16"/>
              </w:rPr>
              <w:t>Federal funds sold and interest bearing deposits with other banks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8F8BFA7" w14:textId="77777777" w:rsidR="009B7EE4" w:rsidRDefault="00097A10">
            <w:pPr>
              <w:keepNext/>
              <w:tabs>
                <w:tab w:val="left" w:pos="566"/>
                <w:tab w:val="left" w:pos="1057"/>
              </w:tabs>
              <w:spacing w:before="75" w:after="30"/>
              <w:jc w:val="right"/>
            </w:pPr>
            <w:r>
              <w:rPr>
                <w:color w:val="000000"/>
                <w:sz w:val="16"/>
              </w:rPr>
              <w:tab/>
              <w:t>35,406</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9DD2FF4"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758565A6" w14:textId="77777777" w:rsidR="009B7EE4" w:rsidRDefault="00097A10">
            <w:pPr>
              <w:keepNext/>
              <w:tabs>
                <w:tab w:val="left" w:pos="521"/>
                <w:tab w:val="left" w:pos="1012"/>
              </w:tabs>
              <w:spacing w:before="75" w:after="30"/>
              <w:jc w:val="right"/>
            </w:pPr>
            <w:r>
              <w:rPr>
                <w:color w:val="000000"/>
                <w:sz w:val="16"/>
              </w:rPr>
              <w:tab/>
              <w:t>25,933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999927C"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3955838" w14:textId="77777777" w:rsidR="009B7EE4" w:rsidRDefault="00097A10">
            <w:pPr>
              <w:keepNext/>
              <w:tabs>
                <w:tab w:val="left" w:pos="536"/>
                <w:tab w:val="left" w:pos="1027"/>
              </w:tabs>
              <w:spacing w:before="75" w:after="30"/>
              <w:jc w:val="right"/>
            </w:pPr>
            <w:r>
              <w:rPr>
                <w:color w:val="000000"/>
                <w:sz w:val="16"/>
              </w:rPr>
              <w:tab/>
            </w:r>
            <w:r>
              <w:rPr>
                <w:color w:val="000000"/>
                <w:sz w:val="16"/>
              </w:rPr>
              <w:t>38,094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03662687"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0E0B5C8" w14:textId="77777777" w:rsidR="009B7EE4" w:rsidRDefault="00097A10">
            <w:pPr>
              <w:keepNext/>
              <w:tabs>
                <w:tab w:val="left" w:pos="566"/>
                <w:tab w:val="left" w:pos="1057"/>
              </w:tabs>
              <w:spacing w:before="75" w:after="30"/>
              <w:jc w:val="right"/>
            </w:pPr>
            <w:r>
              <w:rPr>
                <w:color w:val="000000"/>
                <w:sz w:val="16"/>
              </w:rPr>
              <w:tab/>
              <w:t>30,652</w:t>
            </w:r>
            <w:r>
              <w:rPr>
                <w:color w:val="000000"/>
                <w:sz w:val="16"/>
              </w:rPr>
              <w:tab/>
            </w:r>
          </w:p>
        </w:tc>
      </w:tr>
      <w:tr w:rsidR="009B7EE4" w14:paraId="1D238B2C" w14:textId="77777777">
        <w:trPr>
          <w:cantSplit/>
          <w:trHeight w:hRule="exact" w:val="25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6CF08824" w14:textId="77777777" w:rsidR="009B7EE4" w:rsidRDefault="00097A10">
            <w:pPr>
              <w:keepNext/>
              <w:spacing w:before="75" w:after="30"/>
              <w:ind w:left="90" w:hanging="90"/>
              <w:rPr>
                <w:sz w:val="16"/>
              </w:rPr>
            </w:pPr>
            <w:r>
              <w:rPr>
                <w:sz w:val="16"/>
              </w:rPr>
              <w:t>Investment securities available-for-sale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62A3AB69" w14:textId="77777777" w:rsidR="009B7EE4" w:rsidRDefault="00097A10">
            <w:pPr>
              <w:keepNext/>
              <w:tabs>
                <w:tab w:val="left" w:pos="366"/>
                <w:tab w:val="left" w:pos="1057"/>
              </w:tabs>
              <w:spacing w:before="75" w:after="30"/>
              <w:jc w:val="right"/>
            </w:pPr>
            <w:r>
              <w:rPr>
                <w:color w:val="000000"/>
                <w:sz w:val="16"/>
              </w:rPr>
              <w:tab/>
              <w:t>1,605,242</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BF3CF5C"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1366CBB3" w14:textId="77777777" w:rsidR="009B7EE4" w:rsidRDefault="00097A10">
            <w:pPr>
              <w:keepNext/>
              <w:tabs>
                <w:tab w:val="left" w:pos="321"/>
                <w:tab w:val="left" w:pos="1012"/>
              </w:tabs>
              <w:spacing w:before="75" w:after="30"/>
              <w:jc w:val="right"/>
            </w:pPr>
            <w:r>
              <w:rPr>
                <w:color w:val="000000"/>
                <w:sz w:val="16"/>
              </w:rPr>
              <w:tab/>
              <w:t>1,661,405</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9A14C3F"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BF6EBE5" w14:textId="77777777" w:rsidR="009B7EE4" w:rsidRDefault="00097A10">
            <w:pPr>
              <w:keepNext/>
              <w:tabs>
                <w:tab w:val="left" w:pos="336"/>
                <w:tab w:val="left" w:pos="1027"/>
              </w:tabs>
              <w:spacing w:before="75" w:after="30"/>
              <w:jc w:val="right"/>
            </w:pPr>
            <w:r>
              <w:rPr>
                <w:color w:val="000000"/>
                <w:sz w:val="16"/>
              </w:rPr>
              <w:tab/>
              <w:t>1,775,128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7AC49651"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62C79171" w14:textId="77777777" w:rsidR="009B7EE4" w:rsidRDefault="00097A10">
            <w:pPr>
              <w:keepNext/>
              <w:tabs>
                <w:tab w:val="left" w:pos="366"/>
                <w:tab w:val="left" w:pos="1057"/>
              </w:tabs>
              <w:spacing w:before="75" w:after="30"/>
              <w:jc w:val="right"/>
            </w:pPr>
            <w:r>
              <w:rPr>
                <w:color w:val="000000"/>
                <w:sz w:val="16"/>
              </w:rPr>
              <w:tab/>
              <w:t>1,801,194</w:t>
            </w:r>
            <w:r>
              <w:rPr>
                <w:color w:val="000000"/>
                <w:sz w:val="16"/>
              </w:rPr>
              <w:tab/>
            </w:r>
          </w:p>
        </w:tc>
      </w:tr>
      <w:tr w:rsidR="009B7EE4" w14:paraId="7925DC2C"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779ED8C5" w14:textId="77777777" w:rsidR="009B7EE4" w:rsidRDefault="00097A10">
            <w:pPr>
              <w:keepNext/>
              <w:spacing w:before="75" w:after="30"/>
            </w:pPr>
            <w:r>
              <w:rPr>
                <w:color w:val="000000"/>
                <w:sz w:val="16"/>
              </w:rPr>
              <w:t>Other investments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3EEE9D7" w14:textId="77777777" w:rsidR="009B7EE4" w:rsidRDefault="00097A10">
            <w:pPr>
              <w:keepNext/>
              <w:tabs>
                <w:tab w:val="left" w:pos="566"/>
                <w:tab w:val="left" w:pos="1057"/>
              </w:tabs>
              <w:spacing w:before="75" w:after="30"/>
              <w:jc w:val="right"/>
            </w:pPr>
            <w:r>
              <w:rPr>
                <w:color w:val="000000"/>
                <w:sz w:val="16"/>
              </w:rPr>
              <w:tab/>
              <w:t>25,075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F8DA2B7"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17A81682" w14:textId="77777777" w:rsidR="009B7EE4" w:rsidRDefault="00097A10">
            <w:pPr>
              <w:keepNext/>
              <w:tabs>
                <w:tab w:val="left" w:pos="521"/>
                <w:tab w:val="left" w:pos="1012"/>
              </w:tabs>
              <w:spacing w:before="75" w:after="30"/>
              <w:jc w:val="right"/>
            </w:pPr>
            <w:r>
              <w:rPr>
                <w:color w:val="000000"/>
                <w:sz w:val="16"/>
              </w:rPr>
              <w:tab/>
              <w:t>25,320</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26742C68"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1D84794" w14:textId="77777777" w:rsidR="009B7EE4" w:rsidRDefault="00097A10">
            <w:pPr>
              <w:keepNext/>
              <w:tabs>
                <w:tab w:val="left" w:pos="536"/>
                <w:tab w:val="left" w:pos="1027"/>
              </w:tabs>
              <w:spacing w:before="75" w:after="30"/>
              <w:jc w:val="right"/>
            </w:pPr>
            <w:r>
              <w:rPr>
                <w:color w:val="000000"/>
                <w:sz w:val="16"/>
              </w:rPr>
              <w:tab/>
              <w:t>25,293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713EE2A3"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4897A4F" w14:textId="77777777" w:rsidR="009B7EE4" w:rsidRDefault="00097A10">
            <w:pPr>
              <w:keepNext/>
              <w:tabs>
                <w:tab w:val="left" w:pos="566"/>
                <w:tab w:val="left" w:pos="1057"/>
              </w:tabs>
              <w:spacing w:before="75" w:after="30"/>
              <w:jc w:val="right"/>
            </w:pPr>
            <w:r>
              <w:rPr>
                <w:color w:val="000000"/>
                <w:sz w:val="16"/>
              </w:rPr>
              <w:tab/>
              <w:t>25,538</w:t>
            </w:r>
            <w:r>
              <w:rPr>
                <w:color w:val="000000"/>
                <w:sz w:val="16"/>
              </w:rPr>
              <w:tab/>
            </w:r>
          </w:p>
        </w:tc>
      </w:tr>
      <w:tr w:rsidR="009B7EE4" w14:paraId="716A5262"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3C7C7C05" w14:textId="77777777" w:rsidR="009B7EE4" w:rsidRDefault="00097A10">
            <w:pPr>
              <w:keepNext/>
              <w:spacing w:before="75" w:after="30"/>
            </w:pPr>
            <w:r>
              <w:rPr>
                <w:color w:val="000000"/>
                <w:sz w:val="16"/>
              </w:rPr>
              <w:t>Mortgages held for sale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EAEA55C" w14:textId="77777777" w:rsidR="009B7EE4" w:rsidRDefault="00097A10">
            <w:pPr>
              <w:keepNext/>
              <w:tabs>
                <w:tab w:val="left" w:pos="646"/>
                <w:tab w:val="left" w:pos="1057"/>
              </w:tabs>
              <w:spacing w:before="75" w:after="30"/>
              <w:jc w:val="right"/>
            </w:pPr>
            <w:r>
              <w:rPr>
                <w:color w:val="000000"/>
                <w:sz w:val="16"/>
              </w:rPr>
              <w:tab/>
              <w:t>3,118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D0A7038"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747FFE37" w14:textId="77777777" w:rsidR="009B7EE4" w:rsidRDefault="00097A10">
            <w:pPr>
              <w:keepNext/>
              <w:tabs>
                <w:tab w:val="left" w:pos="601"/>
                <w:tab w:val="left" w:pos="1012"/>
              </w:tabs>
              <w:spacing w:before="75" w:after="30"/>
              <w:jc w:val="right"/>
            </w:pPr>
            <w:r>
              <w:rPr>
                <w:color w:val="000000"/>
                <w:sz w:val="16"/>
              </w:rPr>
              <w:tab/>
              <w:t>2,321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D48771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00CC762" w14:textId="77777777" w:rsidR="009B7EE4" w:rsidRDefault="00097A10">
            <w:pPr>
              <w:keepNext/>
              <w:tabs>
                <w:tab w:val="left" w:pos="616"/>
                <w:tab w:val="left" w:pos="1027"/>
              </w:tabs>
              <w:spacing w:before="75" w:after="30"/>
              <w:jc w:val="right"/>
            </w:pPr>
            <w:r>
              <w:rPr>
                <w:color w:val="000000"/>
                <w:sz w:val="16"/>
              </w:rPr>
              <w:tab/>
              <w:t>3,914</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549A5FC"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57194E9" w14:textId="77777777" w:rsidR="009B7EE4" w:rsidRDefault="00097A10">
            <w:pPr>
              <w:keepNext/>
              <w:tabs>
                <w:tab w:val="left" w:pos="646"/>
                <w:tab w:val="left" w:pos="1057"/>
              </w:tabs>
              <w:spacing w:before="75" w:after="30"/>
              <w:jc w:val="right"/>
            </w:pPr>
            <w:r>
              <w:rPr>
                <w:color w:val="000000"/>
                <w:sz w:val="16"/>
              </w:rPr>
              <w:tab/>
              <w:t>3,058</w:t>
            </w:r>
            <w:r>
              <w:rPr>
                <w:color w:val="000000"/>
                <w:sz w:val="16"/>
              </w:rPr>
              <w:tab/>
            </w:r>
          </w:p>
        </w:tc>
      </w:tr>
      <w:tr w:rsidR="009B7EE4" w14:paraId="0499EA0E"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16E76C18" w14:textId="77777777" w:rsidR="009B7EE4" w:rsidRDefault="00097A10">
            <w:pPr>
              <w:keepNext/>
              <w:spacing w:before="75" w:after="30"/>
            </w:pPr>
            <w:r>
              <w:rPr>
                <w:color w:val="000000"/>
                <w:sz w:val="16"/>
              </w:rPr>
              <w:t xml:space="preserve">Loans and leases, net of </w:t>
            </w:r>
            <w:r>
              <w:rPr>
                <w:color w:val="000000"/>
                <w:sz w:val="16"/>
              </w:rPr>
              <w:t>unearned discount:</w:t>
            </w: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472A9D2D" w14:textId="77777777" w:rsidR="009B7EE4" w:rsidRDefault="009B7EE4">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8DC93A0"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0" w:type="dxa"/>
            </w:tcMar>
            <w:vAlign w:val="bottom"/>
          </w:tcPr>
          <w:p w14:paraId="51183784" w14:textId="77777777" w:rsidR="009B7EE4" w:rsidRDefault="009B7EE4">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2916AD5A"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66052CD6" w14:textId="77777777" w:rsidR="009B7EE4" w:rsidRDefault="009B7EE4">
            <w:pPr>
              <w:keepNex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6F95F118"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664F2060" w14:textId="77777777" w:rsidR="009B7EE4" w:rsidRDefault="009B7EE4">
            <w:pPr>
              <w:keepNext/>
            </w:pPr>
          </w:p>
        </w:tc>
      </w:tr>
      <w:tr w:rsidR="009B7EE4" w14:paraId="043D05EF"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1FB4D322" w14:textId="77777777" w:rsidR="009B7EE4" w:rsidRDefault="00097A10">
            <w:pPr>
              <w:keepNext/>
              <w:spacing w:before="75" w:after="30"/>
              <w:ind w:left="135"/>
            </w:pPr>
            <w:r>
              <w:rPr>
                <w:color w:val="000000"/>
                <w:sz w:val="16"/>
              </w:rPr>
              <w:t>Commercial and agricultural</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7149418" w14:textId="77777777" w:rsidR="009B7EE4" w:rsidRDefault="00097A10">
            <w:pPr>
              <w:keepNext/>
              <w:tabs>
                <w:tab w:val="left" w:pos="486"/>
                <w:tab w:val="left" w:pos="1057"/>
              </w:tabs>
              <w:spacing w:before="75" w:after="30"/>
              <w:jc w:val="right"/>
            </w:pPr>
            <w:r>
              <w:rPr>
                <w:color w:val="000000"/>
                <w:sz w:val="16"/>
              </w:rPr>
              <w:tab/>
              <w:t>763,051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B824744"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7FF4E0ED" w14:textId="77777777" w:rsidR="009B7EE4" w:rsidRDefault="00097A10">
            <w:pPr>
              <w:keepNext/>
              <w:tabs>
                <w:tab w:val="left" w:pos="441"/>
                <w:tab w:val="left" w:pos="1012"/>
              </w:tabs>
              <w:spacing w:before="75" w:after="30"/>
              <w:jc w:val="right"/>
            </w:pPr>
            <w:r>
              <w:rPr>
                <w:color w:val="000000"/>
                <w:sz w:val="16"/>
              </w:rPr>
              <w:tab/>
              <w:t>797,188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7065F39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23E9557" w14:textId="77777777" w:rsidR="009B7EE4" w:rsidRDefault="00097A10">
            <w:pPr>
              <w:keepNext/>
              <w:tabs>
                <w:tab w:val="left" w:pos="456"/>
                <w:tab w:val="left" w:pos="1027"/>
              </w:tabs>
              <w:spacing w:before="75" w:after="30"/>
              <w:jc w:val="right"/>
            </w:pPr>
            <w:r>
              <w:rPr>
                <w:color w:val="000000"/>
                <w:sz w:val="16"/>
              </w:rPr>
              <w:tab/>
              <w:t>812,031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5F3E7FA"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9170C3A" w14:textId="77777777" w:rsidR="009B7EE4" w:rsidRDefault="00097A10">
            <w:pPr>
              <w:keepNext/>
              <w:tabs>
                <w:tab w:val="left" w:pos="486"/>
                <w:tab w:val="left" w:pos="1057"/>
              </w:tabs>
              <w:spacing w:before="75" w:after="30"/>
              <w:jc w:val="right"/>
            </w:pPr>
            <w:r>
              <w:rPr>
                <w:color w:val="000000"/>
                <w:sz w:val="16"/>
              </w:rPr>
              <w:tab/>
              <w:t>835,762</w:t>
            </w:r>
            <w:r>
              <w:rPr>
                <w:color w:val="000000"/>
                <w:sz w:val="16"/>
              </w:rPr>
              <w:tab/>
            </w:r>
          </w:p>
        </w:tc>
      </w:tr>
      <w:tr w:rsidR="009B7EE4" w14:paraId="79BE8E7D"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341954DA" w14:textId="77777777" w:rsidR="009B7EE4" w:rsidRDefault="00097A10">
            <w:pPr>
              <w:keepNext/>
              <w:spacing w:before="75" w:after="30"/>
              <w:ind w:left="135"/>
            </w:pPr>
            <w:r>
              <w:rPr>
                <w:color w:val="000000"/>
                <w:sz w:val="16"/>
              </w:rPr>
              <w:t>Solar</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AD8FD6C" w14:textId="77777777" w:rsidR="009B7EE4" w:rsidRDefault="00097A10">
            <w:pPr>
              <w:keepNext/>
              <w:tabs>
                <w:tab w:val="left" w:pos="486"/>
                <w:tab w:val="left" w:pos="1057"/>
              </w:tabs>
              <w:spacing w:before="75" w:after="30"/>
              <w:jc w:val="right"/>
            </w:pPr>
            <w:r>
              <w:rPr>
                <w:color w:val="000000"/>
                <w:sz w:val="16"/>
              </w:rPr>
              <w:tab/>
              <w:t>364,949</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017EE3FE"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7BFD2CE2" w14:textId="77777777" w:rsidR="009B7EE4" w:rsidRDefault="00097A10">
            <w:pPr>
              <w:keepNext/>
              <w:tabs>
                <w:tab w:val="left" w:pos="441"/>
                <w:tab w:val="left" w:pos="1012"/>
              </w:tabs>
              <w:spacing w:before="75" w:after="30"/>
              <w:jc w:val="right"/>
            </w:pPr>
            <w:r>
              <w:rPr>
                <w:color w:val="000000"/>
                <w:sz w:val="16"/>
              </w:rPr>
              <w:tab/>
              <w:t>376,905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AAFE159"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864F378" w14:textId="77777777" w:rsidR="009B7EE4" w:rsidRDefault="00097A10">
            <w:pPr>
              <w:keepNext/>
              <w:tabs>
                <w:tab w:val="left" w:pos="456"/>
                <w:tab w:val="left" w:pos="1027"/>
              </w:tabs>
              <w:spacing w:before="75" w:after="30"/>
              <w:jc w:val="right"/>
            </w:pPr>
            <w:r>
              <w:rPr>
                <w:color w:val="000000"/>
                <w:sz w:val="16"/>
              </w:rPr>
              <w:tab/>
              <w:t>381,163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23DCF7CB"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6F1AFF3C" w14:textId="77777777" w:rsidR="009B7EE4" w:rsidRDefault="00097A10">
            <w:pPr>
              <w:keepNext/>
              <w:tabs>
                <w:tab w:val="left" w:pos="486"/>
                <w:tab w:val="left" w:pos="1057"/>
              </w:tabs>
              <w:spacing w:before="75" w:after="30"/>
              <w:jc w:val="right"/>
            </w:pPr>
            <w:r>
              <w:rPr>
                <w:color w:val="000000"/>
                <w:sz w:val="16"/>
              </w:rPr>
              <w:tab/>
              <w:t>358,635</w:t>
            </w:r>
            <w:r>
              <w:rPr>
                <w:color w:val="000000"/>
                <w:sz w:val="16"/>
              </w:rPr>
              <w:tab/>
            </w:r>
          </w:p>
        </w:tc>
      </w:tr>
      <w:tr w:rsidR="009B7EE4" w14:paraId="2CC8552D"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1E6D4E9E" w14:textId="77777777" w:rsidR="009B7EE4" w:rsidRDefault="00097A10">
            <w:pPr>
              <w:keepNext/>
              <w:spacing w:before="75" w:after="30"/>
              <w:ind w:left="135"/>
            </w:pPr>
            <w:r>
              <w:rPr>
                <w:color w:val="000000"/>
                <w:sz w:val="16"/>
              </w:rPr>
              <w:t>Auto and light truck</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626DCAF4" w14:textId="77777777" w:rsidR="009B7EE4" w:rsidRDefault="00097A10">
            <w:pPr>
              <w:keepNext/>
              <w:tabs>
                <w:tab w:val="left" w:pos="486"/>
                <w:tab w:val="left" w:pos="1057"/>
              </w:tabs>
              <w:spacing w:before="75" w:after="30"/>
              <w:jc w:val="right"/>
            </w:pPr>
            <w:r>
              <w:rPr>
                <w:color w:val="000000"/>
                <w:sz w:val="16"/>
              </w:rPr>
              <w:tab/>
              <w:t>901,484</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90FDE64"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60D35D72" w14:textId="77777777" w:rsidR="009B7EE4" w:rsidRDefault="00097A10">
            <w:pPr>
              <w:keepNext/>
              <w:tabs>
                <w:tab w:val="left" w:pos="441"/>
                <w:tab w:val="left" w:pos="1012"/>
              </w:tabs>
              <w:spacing w:before="75" w:after="30"/>
              <w:jc w:val="right"/>
            </w:pPr>
            <w:r>
              <w:rPr>
                <w:color w:val="000000"/>
                <w:sz w:val="16"/>
              </w:rPr>
              <w:tab/>
              <w:t>901,054</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7B4C45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CDC3276" w14:textId="77777777" w:rsidR="009B7EE4" w:rsidRDefault="00097A10">
            <w:pPr>
              <w:keepNext/>
              <w:tabs>
                <w:tab w:val="left" w:pos="456"/>
                <w:tab w:val="left" w:pos="1027"/>
              </w:tabs>
              <w:spacing w:before="75" w:after="30"/>
              <w:jc w:val="right"/>
            </w:pPr>
            <w:r>
              <w:rPr>
                <w:color w:val="000000"/>
                <w:sz w:val="16"/>
              </w:rPr>
              <w:tab/>
              <w:t>808,117</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688CD4F"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9390D84" w14:textId="77777777" w:rsidR="009B7EE4" w:rsidRDefault="00097A10">
            <w:pPr>
              <w:keepNext/>
              <w:tabs>
                <w:tab w:val="left" w:pos="486"/>
                <w:tab w:val="left" w:pos="1057"/>
              </w:tabs>
              <w:spacing w:before="75" w:after="30"/>
              <w:jc w:val="right"/>
            </w:pPr>
            <w:r>
              <w:rPr>
                <w:color w:val="000000"/>
                <w:sz w:val="16"/>
              </w:rPr>
              <w:tab/>
              <w:t>743,324</w:t>
            </w:r>
            <w:r>
              <w:rPr>
                <w:color w:val="000000"/>
                <w:sz w:val="16"/>
              </w:rPr>
              <w:tab/>
            </w:r>
          </w:p>
        </w:tc>
      </w:tr>
      <w:tr w:rsidR="009B7EE4" w14:paraId="3427165B"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1C78591F" w14:textId="77777777" w:rsidR="009B7EE4" w:rsidRDefault="00097A10">
            <w:pPr>
              <w:keepNext/>
              <w:spacing w:before="75" w:after="30"/>
              <w:ind w:left="135"/>
            </w:pPr>
            <w:r>
              <w:rPr>
                <w:color w:val="000000"/>
                <w:sz w:val="16"/>
              </w:rPr>
              <w:t>Medium and heavy duty truck</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FFFAF76" w14:textId="77777777" w:rsidR="009B7EE4" w:rsidRDefault="00097A10">
            <w:pPr>
              <w:keepNext/>
              <w:tabs>
                <w:tab w:val="left" w:pos="486"/>
                <w:tab w:val="left" w:pos="1057"/>
              </w:tabs>
              <w:spacing w:before="75" w:after="30"/>
              <w:jc w:val="right"/>
            </w:pPr>
            <w:r>
              <w:rPr>
                <w:color w:val="000000"/>
                <w:sz w:val="16"/>
              </w:rPr>
              <w:tab/>
            </w:r>
            <w:r>
              <w:rPr>
                <w:color w:val="000000"/>
                <w:sz w:val="16"/>
              </w:rPr>
              <w:t>323,202</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EFB1A5C"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222F02C1" w14:textId="77777777" w:rsidR="009B7EE4" w:rsidRDefault="00097A10">
            <w:pPr>
              <w:keepNext/>
              <w:tabs>
                <w:tab w:val="left" w:pos="441"/>
                <w:tab w:val="left" w:pos="1012"/>
              </w:tabs>
              <w:spacing w:before="75" w:after="30"/>
              <w:jc w:val="right"/>
            </w:pPr>
            <w:r>
              <w:rPr>
                <w:color w:val="000000"/>
                <w:sz w:val="16"/>
              </w:rPr>
              <w:tab/>
              <w:t>319,634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00897CF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58B8A7D" w14:textId="77777777" w:rsidR="009B7EE4" w:rsidRDefault="00097A10">
            <w:pPr>
              <w:keepNext/>
              <w:tabs>
                <w:tab w:val="left" w:pos="456"/>
                <w:tab w:val="left" w:pos="1027"/>
              </w:tabs>
              <w:spacing w:before="75" w:after="30"/>
              <w:jc w:val="right"/>
            </w:pPr>
            <w:r>
              <w:rPr>
                <w:color w:val="000000"/>
                <w:sz w:val="16"/>
              </w:rPr>
              <w:tab/>
              <w:t>313,862</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54C9BD4"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702DEB9" w14:textId="77777777" w:rsidR="009B7EE4" w:rsidRDefault="00097A10">
            <w:pPr>
              <w:keepNext/>
              <w:tabs>
                <w:tab w:val="left" w:pos="486"/>
                <w:tab w:val="left" w:pos="1057"/>
              </w:tabs>
              <w:spacing w:before="75" w:after="30"/>
              <w:jc w:val="right"/>
            </w:pPr>
            <w:r>
              <w:rPr>
                <w:color w:val="000000"/>
                <w:sz w:val="16"/>
              </w:rPr>
              <w:tab/>
              <w:t>293,068</w:t>
            </w:r>
            <w:r>
              <w:rPr>
                <w:color w:val="000000"/>
                <w:sz w:val="16"/>
              </w:rPr>
              <w:tab/>
            </w:r>
          </w:p>
        </w:tc>
      </w:tr>
      <w:tr w:rsidR="009B7EE4" w14:paraId="7D217F6B"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5A916EE8" w14:textId="77777777" w:rsidR="009B7EE4" w:rsidRDefault="00097A10">
            <w:pPr>
              <w:keepNext/>
              <w:spacing w:before="75" w:after="30"/>
              <w:ind w:left="135"/>
            </w:pPr>
            <w:r>
              <w:rPr>
                <w:color w:val="000000"/>
                <w:sz w:val="16"/>
              </w:rPr>
              <w:t>Aircraft</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858AFEC" w14:textId="77777777" w:rsidR="009B7EE4" w:rsidRDefault="00097A10">
            <w:pPr>
              <w:keepNext/>
              <w:tabs>
                <w:tab w:val="left" w:pos="366"/>
                <w:tab w:val="left" w:pos="1057"/>
              </w:tabs>
              <w:spacing w:before="75" w:after="30"/>
              <w:jc w:val="right"/>
            </w:pPr>
            <w:r>
              <w:rPr>
                <w:color w:val="000000"/>
                <w:sz w:val="16"/>
              </w:rPr>
              <w:tab/>
              <w:t>1,079,581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D61AAF5"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46E831A6" w14:textId="77777777" w:rsidR="009B7EE4" w:rsidRDefault="00097A10">
            <w:pPr>
              <w:keepNext/>
              <w:tabs>
                <w:tab w:val="left" w:pos="321"/>
                <w:tab w:val="left" w:pos="1012"/>
              </w:tabs>
              <w:spacing w:before="75" w:after="30"/>
              <w:jc w:val="right"/>
            </w:pPr>
            <w:r>
              <w:rPr>
                <w:color w:val="000000"/>
                <w:sz w:val="16"/>
              </w:rPr>
              <w:tab/>
              <w:t>1,060,340</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4C5936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AB5D2E8" w14:textId="77777777" w:rsidR="009B7EE4" w:rsidRDefault="00097A10">
            <w:pPr>
              <w:keepNext/>
              <w:tabs>
                <w:tab w:val="left" w:pos="336"/>
                <w:tab w:val="left" w:pos="1027"/>
              </w:tabs>
              <w:spacing w:before="75" w:after="30"/>
              <w:jc w:val="right"/>
            </w:pPr>
            <w:r>
              <w:rPr>
                <w:color w:val="000000"/>
                <w:sz w:val="16"/>
              </w:rPr>
              <w:tab/>
              <w:t>1,077,722</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C68CFFE"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C002894" w14:textId="77777777" w:rsidR="009B7EE4" w:rsidRDefault="00097A10">
            <w:pPr>
              <w:keepNext/>
              <w:tabs>
                <w:tab w:val="left" w:pos="486"/>
                <w:tab w:val="left" w:pos="1057"/>
              </w:tabs>
              <w:spacing w:before="75" w:after="30"/>
              <w:jc w:val="right"/>
            </w:pPr>
            <w:r>
              <w:rPr>
                <w:color w:val="000000"/>
                <w:sz w:val="16"/>
              </w:rPr>
              <w:tab/>
              <w:t>997,995</w:t>
            </w:r>
            <w:r>
              <w:rPr>
                <w:color w:val="000000"/>
                <w:sz w:val="16"/>
              </w:rPr>
              <w:tab/>
            </w:r>
          </w:p>
        </w:tc>
      </w:tr>
      <w:tr w:rsidR="009B7EE4" w14:paraId="7D25D454"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09221AEB" w14:textId="77777777" w:rsidR="009B7EE4" w:rsidRDefault="00097A10">
            <w:pPr>
              <w:keepNext/>
              <w:spacing w:before="75" w:after="30"/>
              <w:ind w:left="135"/>
            </w:pPr>
            <w:r>
              <w:rPr>
                <w:color w:val="000000"/>
                <w:sz w:val="16"/>
              </w:rPr>
              <w:t>Construction equipment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C6F6456" w14:textId="77777777" w:rsidR="009B7EE4" w:rsidRDefault="00097A10">
            <w:pPr>
              <w:keepNext/>
              <w:tabs>
                <w:tab w:val="left" w:pos="366"/>
                <w:tab w:val="left" w:pos="1057"/>
              </w:tabs>
              <w:spacing w:before="75" w:after="30"/>
              <w:jc w:val="right"/>
            </w:pPr>
            <w:r>
              <w:rPr>
                <w:color w:val="000000"/>
                <w:sz w:val="16"/>
              </w:rPr>
              <w:tab/>
              <w:t>1,062,097</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8693592"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57390578" w14:textId="77777777" w:rsidR="009B7EE4" w:rsidRDefault="00097A10">
            <w:pPr>
              <w:keepNext/>
              <w:tabs>
                <w:tab w:val="left" w:pos="321"/>
                <w:tab w:val="left" w:pos="1012"/>
              </w:tabs>
              <w:spacing w:before="75" w:after="30"/>
              <w:jc w:val="right"/>
            </w:pPr>
            <w:r>
              <w:rPr>
                <w:color w:val="000000"/>
                <w:sz w:val="16"/>
              </w:rPr>
              <w:tab/>
              <w:t>1,012,969</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193A7DB"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89B5F8A" w14:textId="77777777" w:rsidR="009B7EE4" w:rsidRDefault="00097A10">
            <w:pPr>
              <w:keepNext/>
              <w:tabs>
                <w:tab w:val="left" w:pos="456"/>
                <w:tab w:val="left" w:pos="1027"/>
              </w:tabs>
              <w:spacing w:before="75" w:after="30"/>
              <w:jc w:val="right"/>
            </w:pPr>
            <w:r>
              <w:rPr>
                <w:color w:val="000000"/>
                <w:sz w:val="16"/>
              </w:rPr>
              <w:tab/>
              <w:t>938,503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BAD08F3"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83D27A0" w14:textId="77777777" w:rsidR="009B7EE4" w:rsidRDefault="00097A10">
            <w:pPr>
              <w:keepNext/>
              <w:tabs>
                <w:tab w:val="left" w:pos="486"/>
                <w:tab w:val="left" w:pos="1057"/>
              </w:tabs>
              <w:spacing w:before="75" w:after="30"/>
              <w:jc w:val="right"/>
            </w:pPr>
            <w:r>
              <w:rPr>
                <w:color w:val="000000"/>
                <w:sz w:val="16"/>
              </w:rPr>
              <w:tab/>
              <w:t>878,692</w:t>
            </w:r>
            <w:r>
              <w:rPr>
                <w:color w:val="000000"/>
                <w:sz w:val="16"/>
              </w:rPr>
              <w:tab/>
            </w:r>
          </w:p>
        </w:tc>
      </w:tr>
      <w:tr w:rsidR="009B7EE4" w14:paraId="1D71ADB3"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2F4F84FD" w14:textId="77777777" w:rsidR="009B7EE4" w:rsidRDefault="00097A10">
            <w:pPr>
              <w:keepNext/>
              <w:spacing w:before="75" w:after="30"/>
              <w:ind w:left="135"/>
            </w:pPr>
            <w:r>
              <w:rPr>
                <w:color w:val="000000"/>
                <w:sz w:val="16"/>
              </w:rPr>
              <w:t>Commercial real estate</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8ADBC19" w14:textId="77777777" w:rsidR="009B7EE4" w:rsidRDefault="00097A10">
            <w:pPr>
              <w:keepNext/>
              <w:tabs>
                <w:tab w:val="left" w:pos="366"/>
                <w:tab w:val="left" w:pos="1057"/>
              </w:tabs>
              <w:spacing w:before="75" w:after="30"/>
              <w:jc w:val="right"/>
            </w:pPr>
            <w:r>
              <w:rPr>
                <w:color w:val="000000"/>
                <w:sz w:val="16"/>
              </w:rPr>
              <w:tab/>
              <w:t>1,088,199</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C15CAEB"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4B169048" w14:textId="77777777" w:rsidR="009B7EE4" w:rsidRDefault="00097A10">
            <w:pPr>
              <w:keepNext/>
              <w:tabs>
                <w:tab w:val="left" w:pos="441"/>
                <w:tab w:val="left" w:pos="1012"/>
              </w:tabs>
              <w:spacing w:before="75" w:after="30"/>
              <w:jc w:val="right"/>
            </w:pPr>
            <w:r>
              <w:rPr>
                <w:color w:val="000000"/>
                <w:sz w:val="16"/>
              </w:rPr>
              <w:tab/>
              <w:t>985,323</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BA9FE1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3865DDB" w14:textId="77777777" w:rsidR="009B7EE4" w:rsidRDefault="00097A10">
            <w:pPr>
              <w:keepNext/>
              <w:tabs>
                <w:tab w:val="left" w:pos="456"/>
                <w:tab w:val="left" w:pos="1027"/>
              </w:tabs>
              <w:spacing w:before="75" w:after="30"/>
              <w:jc w:val="right"/>
            </w:pPr>
            <w:r>
              <w:rPr>
                <w:color w:val="000000"/>
                <w:sz w:val="16"/>
              </w:rPr>
              <w:tab/>
              <w:t>943,745</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4CB3A54"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38982F5" w14:textId="77777777" w:rsidR="009B7EE4" w:rsidRDefault="00097A10">
            <w:pPr>
              <w:keepNext/>
              <w:tabs>
                <w:tab w:val="left" w:pos="486"/>
                <w:tab w:val="left" w:pos="1057"/>
              </w:tabs>
              <w:spacing w:before="75" w:after="30"/>
              <w:jc w:val="right"/>
            </w:pPr>
            <w:r>
              <w:rPr>
                <w:color w:val="000000"/>
                <w:sz w:val="16"/>
              </w:rPr>
              <w:tab/>
              <w:t>937,423</w:t>
            </w:r>
            <w:r>
              <w:rPr>
                <w:color w:val="000000"/>
                <w:sz w:val="16"/>
              </w:rPr>
              <w:tab/>
            </w:r>
          </w:p>
        </w:tc>
      </w:tr>
      <w:tr w:rsidR="009B7EE4" w14:paraId="5BCF2E1D"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2D216473" w14:textId="77777777" w:rsidR="009B7EE4" w:rsidRDefault="00097A10">
            <w:pPr>
              <w:keepNext/>
              <w:spacing w:before="75" w:after="30"/>
              <w:ind w:left="135"/>
            </w:pPr>
            <w:r>
              <w:rPr>
                <w:color w:val="000000"/>
                <w:sz w:val="16"/>
              </w:rPr>
              <w:t>Residential real estate and home equity</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51760FF" w14:textId="77777777" w:rsidR="009B7EE4" w:rsidRDefault="00097A10">
            <w:pPr>
              <w:keepNext/>
              <w:tabs>
                <w:tab w:val="left" w:pos="486"/>
                <w:tab w:val="left" w:pos="1057"/>
              </w:tabs>
              <w:spacing w:before="75" w:after="30"/>
              <w:jc w:val="right"/>
            </w:pPr>
            <w:r>
              <w:rPr>
                <w:color w:val="000000"/>
                <w:sz w:val="16"/>
              </w:rPr>
              <w:tab/>
              <w:t>627,515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CF112F2"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67708E93" w14:textId="77777777" w:rsidR="009B7EE4" w:rsidRDefault="00097A10">
            <w:pPr>
              <w:keepNext/>
              <w:tabs>
                <w:tab w:val="left" w:pos="441"/>
                <w:tab w:val="left" w:pos="1012"/>
              </w:tabs>
              <w:spacing w:before="75" w:after="30"/>
              <w:jc w:val="right"/>
            </w:pPr>
            <w:r>
              <w:rPr>
                <w:color w:val="000000"/>
                <w:sz w:val="16"/>
              </w:rPr>
              <w:tab/>
              <w:t>617,495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641A943D"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AB5C525" w14:textId="77777777" w:rsidR="009B7EE4" w:rsidRDefault="00097A10">
            <w:pPr>
              <w:keepNext/>
              <w:tabs>
                <w:tab w:val="left" w:pos="456"/>
                <w:tab w:val="left" w:pos="1027"/>
              </w:tabs>
              <w:spacing w:before="75" w:after="30"/>
              <w:jc w:val="right"/>
            </w:pPr>
            <w:r>
              <w:rPr>
                <w:color w:val="000000"/>
                <w:sz w:val="16"/>
              </w:rPr>
              <w:tab/>
              <w:t>584,737</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A59063D"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4513E49" w14:textId="77777777" w:rsidR="009B7EE4" w:rsidRDefault="00097A10">
            <w:pPr>
              <w:keepNext/>
              <w:tabs>
                <w:tab w:val="left" w:pos="486"/>
                <w:tab w:val="left" w:pos="1057"/>
              </w:tabs>
              <w:spacing w:before="75" w:after="30"/>
              <w:jc w:val="right"/>
            </w:pPr>
            <w:r>
              <w:rPr>
                <w:color w:val="000000"/>
                <w:sz w:val="16"/>
              </w:rPr>
              <w:tab/>
              <w:t>568,602</w:t>
            </w:r>
            <w:r>
              <w:rPr>
                <w:color w:val="000000"/>
                <w:sz w:val="16"/>
              </w:rPr>
              <w:tab/>
            </w:r>
          </w:p>
        </w:tc>
      </w:tr>
      <w:tr w:rsidR="009B7EE4" w14:paraId="0A19E883" w14:textId="77777777">
        <w:trPr>
          <w:cantSplit/>
          <w:trHeight w:hRule="exact" w:val="225"/>
        </w:trPr>
        <w:tc>
          <w:tcPr>
            <w:tcW w:w="561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36290632" w14:textId="77777777" w:rsidR="009B7EE4" w:rsidRDefault="00097A10">
            <w:pPr>
              <w:keepNext/>
              <w:spacing w:before="75" w:after="30"/>
              <w:ind w:left="135"/>
            </w:pPr>
            <w:r>
              <w:rPr>
                <w:color w:val="000000"/>
                <w:sz w:val="16"/>
              </w:rPr>
              <w:t>Consumer</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EDF8913" w14:textId="77777777" w:rsidR="009B7EE4" w:rsidRDefault="00097A10">
            <w:pPr>
              <w:keepNext/>
              <w:tabs>
                <w:tab w:val="left" w:pos="486"/>
                <w:tab w:val="left" w:pos="1057"/>
              </w:tabs>
              <w:spacing w:before="75" w:after="30"/>
              <w:jc w:val="right"/>
            </w:pPr>
            <w:r>
              <w:rPr>
                <w:color w:val="000000"/>
                <w:sz w:val="16"/>
              </w:rPr>
              <w:tab/>
              <w:t>143,570</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09A80BC" w14:textId="77777777" w:rsidR="009B7EE4" w:rsidRDefault="009B7EE4">
            <w:pPr>
              <w:keepNex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249762E" w14:textId="77777777" w:rsidR="009B7EE4" w:rsidRDefault="00097A10">
            <w:pPr>
              <w:keepNext/>
              <w:tabs>
                <w:tab w:val="left" w:pos="441"/>
                <w:tab w:val="left" w:pos="1012"/>
              </w:tabs>
              <w:spacing w:before="75" w:after="30"/>
              <w:jc w:val="right"/>
            </w:pPr>
            <w:r>
              <w:rPr>
                <w:color w:val="000000"/>
                <w:sz w:val="16"/>
              </w:rPr>
              <w:tab/>
              <w:t>144,435</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74779EF"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C1D9AA5" w14:textId="77777777" w:rsidR="009B7EE4" w:rsidRDefault="00097A10">
            <w:pPr>
              <w:keepNext/>
              <w:tabs>
                <w:tab w:val="left" w:pos="456"/>
                <w:tab w:val="left" w:pos="1027"/>
              </w:tabs>
              <w:spacing w:before="75" w:after="30"/>
              <w:jc w:val="right"/>
            </w:pPr>
            <w:r>
              <w:rPr>
                <w:color w:val="000000"/>
                <w:sz w:val="16"/>
              </w:rPr>
              <w:tab/>
              <w:t>151,282</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6C28E19" w14:textId="77777777" w:rsidR="009B7EE4" w:rsidRDefault="009B7E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D22D20" w14:textId="77777777" w:rsidR="009B7EE4" w:rsidRDefault="00097A10">
            <w:pPr>
              <w:keepNext/>
              <w:tabs>
                <w:tab w:val="left" w:pos="486"/>
                <w:tab w:val="left" w:pos="1057"/>
              </w:tabs>
              <w:spacing w:before="75" w:after="30"/>
              <w:jc w:val="right"/>
            </w:pPr>
            <w:r>
              <w:rPr>
                <w:color w:val="000000"/>
                <w:sz w:val="16"/>
              </w:rPr>
              <w:tab/>
              <w:t>148,577</w:t>
            </w:r>
            <w:r>
              <w:rPr>
                <w:color w:val="000000"/>
                <w:sz w:val="16"/>
              </w:rPr>
              <w:tab/>
            </w:r>
          </w:p>
        </w:tc>
      </w:tr>
      <w:tr w:rsidR="009B7EE4" w14:paraId="17B118CD" w14:textId="77777777">
        <w:trPr>
          <w:cantSplit/>
          <w:trHeight w:hRule="exact" w:val="225"/>
        </w:trPr>
        <w:tc>
          <w:tcPr>
            <w:tcW w:w="561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1EF9B2CC" w14:textId="77777777" w:rsidR="009B7EE4" w:rsidRDefault="00097A10">
            <w:pPr>
              <w:keepNext/>
              <w:spacing w:before="55" w:after="30"/>
            </w:pPr>
            <w:r>
              <w:rPr>
                <w:b/>
                <w:color w:val="000000"/>
                <w:sz w:val="16"/>
              </w:rPr>
              <w:t>Total loans and leases</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C4D0157" w14:textId="77777777" w:rsidR="009B7EE4" w:rsidRDefault="00097A10">
            <w:pPr>
              <w:keepNext/>
              <w:tabs>
                <w:tab w:val="left" w:pos="366"/>
                <w:tab w:val="left" w:pos="1057"/>
              </w:tabs>
              <w:spacing w:before="55" w:after="30"/>
              <w:jc w:val="right"/>
            </w:pPr>
            <w:r>
              <w:rPr>
                <w:color w:val="000000"/>
                <w:sz w:val="16"/>
              </w:rPr>
              <w:tab/>
              <w:t>6,353,648</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1396083" w14:textId="77777777" w:rsidR="009B7EE4" w:rsidRDefault="009B7EE4">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1386FCF" w14:textId="77777777" w:rsidR="009B7EE4" w:rsidRDefault="00097A10">
            <w:pPr>
              <w:keepNext/>
              <w:tabs>
                <w:tab w:val="left" w:pos="321"/>
                <w:tab w:val="left" w:pos="1012"/>
              </w:tabs>
              <w:spacing w:before="55" w:after="30"/>
              <w:jc w:val="right"/>
            </w:pPr>
            <w:r>
              <w:rPr>
                <w:color w:val="000000"/>
                <w:sz w:val="16"/>
              </w:rPr>
              <w:tab/>
              <w:t>6,215,343</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D263975"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E770EA6" w14:textId="77777777" w:rsidR="009B7EE4" w:rsidRDefault="00097A10">
            <w:pPr>
              <w:keepNext/>
              <w:tabs>
                <w:tab w:val="left" w:pos="336"/>
                <w:tab w:val="left" w:pos="1027"/>
              </w:tabs>
              <w:spacing w:before="55" w:after="30"/>
              <w:jc w:val="right"/>
            </w:pPr>
            <w:r>
              <w:rPr>
                <w:color w:val="000000"/>
                <w:sz w:val="16"/>
              </w:rPr>
              <w:tab/>
              <w:t>6,011,162</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879EBA5" w14:textId="77777777" w:rsidR="009B7EE4" w:rsidRDefault="009B7EE4">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851DDA7" w14:textId="77777777" w:rsidR="009B7EE4" w:rsidRDefault="00097A10">
            <w:pPr>
              <w:keepNext/>
              <w:tabs>
                <w:tab w:val="left" w:pos="366"/>
                <w:tab w:val="left" w:pos="1057"/>
              </w:tabs>
              <w:spacing w:before="55" w:after="30"/>
              <w:jc w:val="right"/>
            </w:pPr>
            <w:r>
              <w:rPr>
                <w:color w:val="000000"/>
                <w:sz w:val="16"/>
              </w:rPr>
              <w:tab/>
              <w:t>5,762,078</w:t>
            </w:r>
            <w:r>
              <w:rPr>
                <w:color w:val="000000"/>
                <w:sz w:val="16"/>
              </w:rPr>
              <w:tab/>
            </w:r>
          </w:p>
        </w:tc>
      </w:tr>
      <w:tr w:rsidR="009B7EE4" w14:paraId="08973C43" w14:textId="77777777">
        <w:trPr>
          <w:cantSplit/>
          <w:trHeight w:hRule="exact" w:val="225"/>
        </w:trPr>
        <w:tc>
          <w:tcPr>
            <w:tcW w:w="561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00112EBE" w14:textId="77777777" w:rsidR="009B7EE4" w:rsidRDefault="00097A10">
            <w:pPr>
              <w:keepNext/>
              <w:spacing w:before="75" w:after="30"/>
              <w:ind w:left="135"/>
            </w:pPr>
            <w:r>
              <w:rPr>
                <w:color w:val="000000"/>
                <w:sz w:val="16"/>
              </w:rPr>
              <w:t>Allowance for loan and lease losses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E3AE054" w14:textId="77777777" w:rsidR="009B7EE4" w:rsidRDefault="00097A10">
            <w:pPr>
              <w:keepNext/>
              <w:tabs>
                <w:tab w:val="left" w:pos="412"/>
              </w:tabs>
              <w:spacing w:before="75" w:after="30"/>
              <w:jc w:val="right"/>
            </w:pPr>
            <w:r>
              <w:rPr>
                <w:color w:val="000000"/>
                <w:sz w:val="16"/>
              </w:rPr>
              <w:tab/>
            </w:r>
            <w:r>
              <w:rPr>
                <w:color w:val="000000"/>
                <w:sz w:val="16"/>
              </w:rPr>
              <w:t>(144,074)</w:t>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3BCBDED" w14:textId="77777777" w:rsidR="009B7EE4" w:rsidRDefault="009B7EE4">
            <w:pPr>
              <w:keepNex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ACEF22F" w14:textId="77777777" w:rsidR="009B7EE4" w:rsidRDefault="00097A10">
            <w:pPr>
              <w:keepNext/>
              <w:tabs>
                <w:tab w:val="left" w:pos="367"/>
              </w:tabs>
              <w:spacing w:before="75" w:after="30"/>
              <w:jc w:val="right"/>
            </w:pPr>
            <w:r>
              <w:rPr>
                <w:color w:val="000000"/>
                <w:sz w:val="16"/>
              </w:rPr>
              <w:tab/>
              <w:t>(143,542)</w:t>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02DBAB0"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55F9B99" w14:textId="77777777" w:rsidR="009B7EE4" w:rsidRDefault="00097A10">
            <w:pPr>
              <w:keepNext/>
              <w:tabs>
                <w:tab w:val="left" w:pos="382"/>
              </w:tabs>
              <w:spacing w:before="75" w:after="30"/>
              <w:jc w:val="right"/>
            </w:pPr>
            <w:r>
              <w:rPr>
                <w:color w:val="000000"/>
                <w:sz w:val="16"/>
              </w:rPr>
              <w:tab/>
              <w:t>(139,268)</w:t>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FE1161E" w14:textId="77777777" w:rsidR="009B7EE4" w:rsidRDefault="009B7E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91A7F6C" w14:textId="77777777" w:rsidR="009B7EE4" w:rsidRDefault="00097A10">
            <w:pPr>
              <w:keepNext/>
              <w:tabs>
                <w:tab w:val="left" w:pos="412"/>
              </w:tabs>
              <w:spacing w:before="75" w:after="30"/>
              <w:jc w:val="right"/>
            </w:pPr>
            <w:r>
              <w:rPr>
                <w:color w:val="000000"/>
                <w:sz w:val="16"/>
              </w:rPr>
              <w:tab/>
              <w:t>(135,736)</w:t>
            </w:r>
          </w:p>
        </w:tc>
      </w:tr>
      <w:tr w:rsidR="009B7EE4" w14:paraId="72689116" w14:textId="77777777">
        <w:trPr>
          <w:cantSplit/>
          <w:trHeight w:hRule="exact" w:val="225"/>
        </w:trPr>
        <w:tc>
          <w:tcPr>
            <w:tcW w:w="561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2CEF8AB7" w14:textId="77777777" w:rsidR="009B7EE4" w:rsidRDefault="00097A10">
            <w:pPr>
              <w:keepNext/>
              <w:spacing w:before="55" w:after="30"/>
            </w:pPr>
            <w:r>
              <w:rPr>
                <w:b/>
                <w:color w:val="000000"/>
                <w:sz w:val="16"/>
              </w:rPr>
              <w:t>Net loans and leases</w:t>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CA9670B" w14:textId="77777777" w:rsidR="009B7EE4" w:rsidRDefault="00097A10">
            <w:pPr>
              <w:keepNext/>
              <w:tabs>
                <w:tab w:val="left" w:pos="366"/>
                <w:tab w:val="left" w:pos="1057"/>
              </w:tabs>
              <w:spacing w:before="55" w:after="30"/>
              <w:jc w:val="right"/>
            </w:pPr>
            <w:r>
              <w:rPr>
                <w:color w:val="000000"/>
                <w:sz w:val="16"/>
              </w:rPr>
              <w:tab/>
              <w:t>6,209,574</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9E305AA" w14:textId="77777777" w:rsidR="009B7EE4" w:rsidRDefault="009B7EE4">
            <w:pPr>
              <w:keepNext/>
            </w:pPr>
          </w:p>
        </w:tc>
        <w:tc>
          <w:tcPr>
            <w:tcW w:w="108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55CF730" w14:textId="77777777" w:rsidR="009B7EE4" w:rsidRDefault="00097A10">
            <w:pPr>
              <w:keepNext/>
              <w:tabs>
                <w:tab w:val="left" w:pos="321"/>
                <w:tab w:val="left" w:pos="1012"/>
              </w:tabs>
              <w:spacing w:before="55" w:after="30"/>
              <w:jc w:val="right"/>
            </w:pPr>
            <w:r>
              <w:rPr>
                <w:color w:val="000000"/>
                <w:sz w:val="16"/>
              </w:rPr>
              <w:tab/>
              <w:t>6,071,801</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A83E1A0"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0739442" w14:textId="77777777" w:rsidR="009B7EE4" w:rsidRDefault="00097A10">
            <w:pPr>
              <w:keepNext/>
              <w:tabs>
                <w:tab w:val="left" w:pos="336"/>
                <w:tab w:val="left" w:pos="1027"/>
              </w:tabs>
              <w:spacing w:before="55" w:after="30"/>
              <w:jc w:val="right"/>
            </w:pPr>
            <w:r>
              <w:rPr>
                <w:color w:val="000000"/>
                <w:sz w:val="16"/>
              </w:rPr>
              <w:tab/>
              <w:t>5,871,894</w:t>
            </w:r>
            <w:r>
              <w:rPr>
                <w:color w:val="000000"/>
                <w:sz w:val="16"/>
              </w:rPr>
              <w:tab/>
            </w:r>
          </w:p>
        </w:tc>
        <w:tc>
          <w:tcPr>
            <w:tcW w:w="16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D0B9FB7" w14:textId="77777777" w:rsidR="009B7EE4" w:rsidRDefault="009B7EE4">
            <w:pPr>
              <w:keepNext/>
            </w:pP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1FAED25" w14:textId="77777777" w:rsidR="009B7EE4" w:rsidRDefault="00097A10">
            <w:pPr>
              <w:keepNext/>
              <w:tabs>
                <w:tab w:val="left" w:pos="366"/>
                <w:tab w:val="left" w:pos="1057"/>
              </w:tabs>
              <w:spacing w:before="55" w:after="30"/>
              <w:jc w:val="right"/>
            </w:pPr>
            <w:r>
              <w:rPr>
                <w:color w:val="000000"/>
                <w:sz w:val="16"/>
              </w:rPr>
              <w:tab/>
              <w:t>5,626,342</w:t>
            </w:r>
            <w:r>
              <w:rPr>
                <w:color w:val="000000"/>
                <w:sz w:val="16"/>
              </w:rPr>
              <w:tab/>
            </w:r>
          </w:p>
        </w:tc>
      </w:tr>
      <w:tr w:rsidR="009B7EE4" w14:paraId="34C7E616"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3092E15E" w14:textId="77777777" w:rsidR="009B7EE4" w:rsidRDefault="00097A10">
            <w:pPr>
              <w:keepNext/>
              <w:spacing w:before="75" w:after="30"/>
            </w:pPr>
            <w:r>
              <w:rPr>
                <w:color w:val="000000"/>
                <w:sz w:val="16"/>
              </w:rPr>
              <w:t>Equipment owned under operating leases, net</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DDCAE0A" w14:textId="77777777" w:rsidR="009B7EE4" w:rsidRDefault="00097A10">
            <w:pPr>
              <w:keepNext/>
              <w:tabs>
                <w:tab w:val="left" w:pos="566"/>
                <w:tab w:val="left" w:pos="1057"/>
              </w:tabs>
              <w:spacing w:before="75" w:after="30"/>
              <w:jc w:val="right"/>
            </w:pPr>
            <w:r>
              <w:rPr>
                <w:color w:val="000000"/>
                <w:sz w:val="16"/>
              </w:rPr>
              <w:tab/>
              <w:t>24,096</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60D75C5"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2D6BF2FD" w14:textId="77777777" w:rsidR="009B7EE4" w:rsidRDefault="00097A10">
            <w:pPr>
              <w:keepNext/>
              <w:tabs>
                <w:tab w:val="left" w:pos="521"/>
                <w:tab w:val="left" w:pos="1012"/>
              </w:tabs>
              <w:spacing w:before="75" w:after="30"/>
              <w:jc w:val="right"/>
            </w:pPr>
            <w:r>
              <w:rPr>
                <w:color w:val="000000"/>
                <w:sz w:val="16"/>
              </w:rPr>
              <w:tab/>
              <w:t>26,582</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155A762"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E031B69" w14:textId="77777777" w:rsidR="009B7EE4" w:rsidRDefault="00097A10">
            <w:pPr>
              <w:keepNext/>
              <w:tabs>
                <w:tab w:val="left" w:pos="536"/>
                <w:tab w:val="left" w:pos="1027"/>
              </w:tabs>
              <w:spacing w:before="75" w:after="30"/>
              <w:jc w:val="right"/>
            </w:pPr>
            <w:r>
              <w:rPr>
                <w:color w:val="000000"/>
                <w:sz w:val="16"/>
              </w:rPr>
              <w:tab/>
              <w:t>31,700</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83F8FEC"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0980FF1E" w14:textId="77777777" w:rsidR="009B7EE4" w:rsidRDefault="00097A10">
            <w:pPr>
              <w:keepNext/>
              <w:tabs>
                <w:tab w:val="left" w:pos="566"/>
                <w:tab w:val="left" w:pos="1057"/>
              </w:tabs>
              <w:spacing w:before="75" w:after="30"/>
              <w:jc w:val="right"/>
            </w:pPr>
            <w:r>
              <w:rPr>
                <w:color w:val="000000"/>
                <w:sz w:val="16"/>
              </w:rPr>
              <w:tab/>
              <w:t>32,964</w:t>
            </w:r>
            <w:r>
              <w:rPr>
                <w:color w:val="000000"/>
                <w:sz w:val="16"/>
              </w:rPr>
              <w:tab/>
            </w:r>
          </w:p>
        </w:tc>
      </w:tr>
      <w:tr w:rsidR="009B7EE4" w14:paraId="20A64F5E"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73D298B4" w14:textId="77777777" w:rsidR="009B7EE4" w:rsidRDefault="00097A10">
            <w:pPr>
              <w:keepNext/>
              <w:spacing w:before="75" w:after="30"/>
            </w:pPr>
            <w:r>
              <w:rPr>
                <w:color w:val="000000"/>
                <w:sz w:val="16"/>
              </w:rPr>
              <w:t>Net premises and equipment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13932DD" w14:textId="77777777" w:rsidR="009B7EE4" w:rsidRDefault="00097A10">
            <w:pPr>
              <w:keepNext/>
              <w:tabs>
                <w:tab w:val="left" w:pos="566"/>
                <w:tab w:val="left" w:pos="1057"/>
              </w:tabs>
              <w:spacing w:before="75" w:after="30"/>
              <w:jc w:val="right"/>
            </w:pPr>
            <w:r>
              <w:rPr>
                <w:color w:val="000000"/>
                <w:sz w:val="16"/>
              </w:rPr>
              <w:tab/>
              <w:t>43,951</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A6143B1"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406EBD6F" w14:textId="77777777" w:rsidR="009B7EE4" w:rsidRDefault="00097A10">
            <w:pPr>
              <w:keepNext/>
              <w:tabs>
                <w:tab w:val="left" w:pos="521"/>
                <w:tab w:val="left" w:pos="1012"/>
              </w:tabs>
              <w:spacing w:before="75" w:after="30"/>
              <w:jc w:val="right"/>
            </w:pPr>
            <w:r>
              <w:rPr>
                <w:color w:val="000000"/>
                <w:sz w:val="16"/>
              </w:rPr>
              <w:tab/>
              <w:t>44,089</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736626E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0EEAAF5" w14:textId="77777777" w:rsidR="009B7EE4" w:rsidRDefault="00097A10">
            <w:pPr>
              <w:keepNext/>
              <w:tabs>
                <w:tab w:val="left" w:pos="536"/>
                <w:tab w:val="left" w:pos="1027"/>
              </w:tabs>
              <w:spacing w:before="75" w:after="30"/>
              <w:jc w:val="right"/>
            </w:pPr>
            <w:r>
              <w:rPr>
                <w:color w:val="000000"/>
                <w:sz w:val="16"/>
              </w:rPr>
              <w:tab/>
            </w:r>
            <w:r>
              <w:rPr>
                <w:color w:val="000000"/>
                <w:sz w:val="16"/>
              </w:rPr>
              <w:t>44,773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F214069"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9B0D9F4" w14:textId="77777777" w:rsidR="009B7EE4" w:rsidRDefault="00097A10">
            <w:pPr>
              <w:keepNext/>
              <w:tabs>
                <w:tab w:val="left" w:pos="566"/>
                <w:tab w:val="left" w:pos="1057"/>
              </w:tabs>
              <w:spacing w:before="75" w:after="30"/>
              <w:jc w:val="right"/>
            </w:pPr>
            <w:r>
              <w:rPr>
                <w:color w:val="000000"/>
                <w:sz w:val="16"/>
              </w:rPr>
              <w:tab/>
              <w:t>44,837</w:t>
            </w:r>
            <w:r>
              <w:rPr>
                <w:color w:val="000000"/>
                <w:sz w:val="16"/>
              </w:rPr>
              <w:tab/>
            </w:r>
          </w:p>
        </w:tc>
      </w:tr>
      <w:tr w:rsidR="009B7EE4" w14:paraId="43FD28F8"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273F87F1" w14:textId="77777777" w:rsidR="009B7EE4" w:rsidRDefault="00097A10">
            <w:pPr>
              <w:keepNext/>
              <w:spacing w:before="75" w:after="30"/>
            </w:pPr>
            <w:r>
              <w:rPr>
                <w:color w:val="000000"/>
                <w:sz w:val="16"/>
              </w:rPr>
              <w:t>Goodwill and intangible assets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B4EE445" w14:textId="77777777" w:rsidR="009B7EE4" w:rsidRDefault="00097A10">
            <w:pPr>
              <w:keepNext/>
              <w:tabs>
                <w:tab w:val="left" w:pos="566"/>
                <w:tab w:val="left" w:pos="1057"/>
              </w:tabs>
              <w:spacing w:before="75" w:after="30"/>
              <w:jc w:val="right"/>
            </w:pPr>
            <w:r>
              <w:rPr>
                <w:color w:val="000000"/>
                <w:sz w:val="16"/>
              </w:rPr>
              <w:tab/>
              <w:t>83,921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C97FBFE"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5DAAF957" w14:textId="77777777" w:rsidR="009B7EE4" w:rsidRDefault="00097A10">
            <w:pPr>
              <w:keepNext/>
              <w:tabs>
                <w:tab w:val="left" w:pos="521"/>
                <w:tab w:val="left" w:pos="1012"/>
              </w:tabs>
              <w:spacing w:before="75" w:after="30"/>
              <w:jc w:val="right"/>
            </w:pPr>
            <w:r>
              <w:rPr>
                <w:color w:val="000000"/>
                <w:sz w:val="16"/>
              </w:rPr>
              <w:tab/>
              <w:t>83,897</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32C760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BB94C00" w14:textId="77777777" w:rsidR="009B7EE4" w:rsidRDefault="00097A10">
            <w:pPr>
              <w:keepNext/>
              <w:tabs>
                <w:tab w:val="left" w:pos="536"/>
                <w:tab w:val="left" w:pos="1027"/>
              </w:tabs>
              <w:spacing w:before="75" w:after="30"/>
              <w:jc w:val="right"/>
            </w:pPr>
            <w:r>
              <w:rPr>
                <w:color w:val="000000"/>
                <w:sz w:val="16"/>
              </w:rPr>
              <w:tab/>
              <w:t>83,907</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EA58B32"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FD9DCEC" w14:textId="77777777" w:rsidR="009B7EE4" w:rsidRDefault="00097A10">
            <w:pPr>
              <w:keepNext/>
              <w:tabs>
                <w:tab w:val="left" w:pos="566"/>
                <w:tab w:val="left" w:pos="1057"/>
              </w:tabs>
              <w:spacing w:before="75" w:after="30"/>
              <w:jc w:val="right"/>
            </w:pPr>
            <w:r>
              <w:rPr>
                <w:color w:val="000000"/>
                <w:sz w:val="16"/>
              </w:rPr>
              <w:tab/>
              <w:t>83,911</w:t>
            </w:r>
            <w:r>
              <w:rPr>
                <w:color w:val="000000"/>
                <w:sz w:val="16"/>
              </w:rPr>
              <w:tab/>
            </w:r>
          </w:p>
        </w:tc>
      </w:tr>
      <w:tr w:rsidR="009B7EE4" w14:paraId="343A7DC2" w14:textId="77777777">
        <w:trPr>
          <w:cantSplit/>
          <w:trHeight w:hRule="exact" w:val="225"/>
        </w:trPr>
        <w:tc>
          <w:tcPr>
            <w:tcW w:w="561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621986C3" w14:textId="77777777" w:rsidR="009B7EE4" w:rsidRDefault="00097A10">
            <w:pPr>
              <w:keepNext/>
              <w:spacing w:before="75" w:after="30"/>
            </w:pPr>
            <w:r>
              <w:rPr>
                <w:color w:val="000000"/>
                <w:sz w:val="16"/>
              </w:rPr>
              <w:t>Accrued income and other assets</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853CA6C" w14:textId="77777777" w:rsidR="009B7EE4" w:rsidRDefault="00097A10">
            <w:pPr>
              <w:keepNext/>
              <w:tabs>
                <w:tab w:val="left" w:pos="486"/>
                <w:tab w:val="left" w:pos="1057"/>
              </w:tabs>
              <w:spacing w:before="75" w:after="30"/>
              <w:jc w:val="right"/>
            </w:pPr>
            <w:r>
              <w:rPr>
                <w:color w:val="000000"/>
                <w:sz w:val="16"/>
              </w:rPr>
              <w:tab/>
              <w:t>418,946</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1895413" w14:textId="77777777" w:rsidR="009B7EE4" w:rsidRDefault="009B7EE4">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C6B1147" w14:textId="77777777" w:rsidR="009B7EE4" w:rsidRDefault="00097A10">
            <w:pPr>
              <w:keepNext/>
              <w:tabs>
                <w:tab w:val="left" w:pos="441"/>
                <w:tab w:val="left" w:pos="1012"/>
              </w:tabs>
              <w:spacing w:before="75" w:after="30"/>
              <w:jc w:val="right"/>
            </w:pPr>
            <w:r>
              <w:rPr>
                <w:color w:val="000000"/>
                <w:sz w:val="16"/>
              </w:rPr>
              <w:tab/>
              <w:t>386,728</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282A95C"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9A7FCB9" w14:textId="77777777" w:rsidR="009B7EE4" w:rsidRDefault="00097A10">
            <w:pPr>
              <w:keepNext/>
              <w:tabs>
                <w:tab w:val="left" w:pos="456"/>
                <w:tab w:val="left" w:pos="1027"/>
              </w:tabs>
              <w:spacing w:before="75" w:after="30"/>
              <w:jc w:val="right"/>
            </w:pPr>
            <w:r>
              <w:rPr>
                <w:color w:val="000000"/>
                <w:sz w:val="16"/>
              </w:rPr>
              <w:tab/>
              <w:t>380,010</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C9717ED" w14:textId="77777777" w:rsidR="009B7EE4" w:rsidRDefault="009B7EE4">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B7DCD51" w14:textId="77777777" w:rsidR="009B7EE4" w:rsidRDefault="00097A10">
            <w:pPr>
              <w:keepNext/>
              <w:tabs>
                <w:tab w:val="left" w:pos="486"/>
                <w:tab w:val="left" w:pos="1057"/>
              </w:tabs>
              <w:spacing w:before="75" w:after="30"/>
              <w:jc w:val="right"/>
            </w:pPr>
            <w:r>
              <w:rPr>
                <w:color w:val="000000"/>
                <w:sz w:val="16"/>
              </w:rPr>
              <w:tab/>
              <w:t>362,038</w:t>
            </w:r>
            <w:r>
              <w:rPr>
                <w:color w:val="000000"/>
                <w:sz w:val="16"/>
              </w:rPr>
              <w:tab/>
            </w:r>
          </w:p>
        </w:tc>
      </w:tr>
      <w:tr w:rsidR="009B7EE4" w14:paraId="594E0ABC" w14:textId="77777777">
        <w:trPr>
          <w:cantSplit/>
          <w:trHeight w:hRule="exact" w:val="225"/>
        </w:trPr>
        <w:tc>
          <w:tcPr>
            <w:tcW w:w="5610" w:type="dxa"/>
            <w:tcBorders>
              <w:top w:val="single" w:sz="8" w:space="0" w:color="000000"/>
              <w:left w:val="nil"/>
              <w:bottom w:val="double" w:sz="8" w:space="0" w:color="000000"/>
              <w:right w:val="nil"/>
            </w:tcBorders>
            <w:shd w:val="clear" w:color="auto" w:fill="CCEEFF"/>
            <w:tcMar>
              <w:top w:w="0" w:type="dxa"/>
              <w:left w:w="53" w:type="dxa"/>
              <w:bottom w:w="0" w:type="dxa"/>
              <w:right w:w="53" w:type="dxa"/>
            </w:tcMar>
            <w:vAlign w:val="bottom"/>
          </w:tcPr>
          <w:p w14:paraId="42F75371" w14:textId="77777777" w:rsidR="009B7EE4" w:rsidRDefault="00097A10">
            <w:pPr>
              <w:keepNext/>
              <w:spacing w:before="55" w:after="30"/>
            </w:pPr>
            <w:r>
              <w:rPr>
                <w:b/>
                <w:color w:val="000000"/>
                <w:sz w:val="16"/>
              </w:rPr>
              <w:t>Total assets</w:t>
            </w: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548F955" w14:textId="77777777" w:rsidR="009B7EE4" w:rsidRDefault="00097A10">
            <w:pPr>
              <w:keepNext/>
              <w:tabs>
                <w:tab w:val="left" w:pos="366"/>
                <w:tab w:val="left" w:pos="1057"/>
              </w:tabs>
              <w:spacing w:before="55" w:after="30"/>
              <w:jc w:val="right"/>
            </w:pPr>
            <w:r>
              <w:rPr>
                <w:color w:val="000000"/>
                <w:sz w:val="16"/>
              </w:rPr>
              <w:t>$</w:t>
            </w:r>
            <w:r>
              <w:rPr>
                <w:color w:val="000000"/>
                <w:sz w:val="16"/>
              </w:rPr>
              <w:tab/>
              <w:t>8,525,058</w:t>
            </w:r>
            <w:r>
              <w:rPr>
                <w:color w:val="000000"/>
                <w:sz w:val="16"/>
              </w:rPr>
              <w:tab/>
            </w:r>
          </w:p>
        </w:tc>
        <w:tc>
          <w:tcPr>
            <w:tcW w:w="1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B91FF34" w14:textId="77777777" w:rsidR="009B7EE4" w:rsidRDefault="009B7EE4">
            <w:pPr>
              <w:keepNext/>
            </w:pPr>
          </w:p>
        </w:tc>
        <w:tc>
          <w:tcPr>
            <w:tcW w:w="108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AF8591D" w14:textId="77777777" w:rsidR="009B7EE4" w:rsidRDefault="00097A10">
            <w:pPr>
              <w:keepNext/>
              <w:tabs>
                <w:tab w:val="left" w:pos="321"/>
                <w:tab w:val="left" w:pos="1012"/>
              </w:tabs>
              <w:spacing w:before="55" w:after="30"/>
              <w:jc w:val="right"/>
            </w:pPr>
            <w:r>
              <w:rPr>
                <w:color w:val="000000"/>
                <w:sz w:val="16"/>
              </w:rPr>
              <w:t>$</w:t>
            </w:r>
            <w:r>
              <w:rPr>
                <w:color w:val="000000"/>
                <w:sz w:val="16"/>
              </w:rPr>
              <w:tab/>
              <w:t>8,414,818</w:t>
            </w:r>
            <w:r>
              <w:rPr>
                <w:color w:val="000000"/>
                <w:sz w:val="16"/>
              </w:rPr>
              <w:tab/>
            </w:r>
          </w:p>
        </w:tc>
        <w:tc>
          <w:tcPr>
            <w:tcW w:w="1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147F84AE" w14:textId="77777777" w:rsidR="009B7EE4" w:rsidRDefault="009B7EE4">
            <w:pPr>
              <w:keepNext/>
            </w:pPr>
          </w:p>
        </w:tc>
        <w:tc>
          <w:tcPr>
            <w:tcW w:w="109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B11C433" w14:textId="77777777" w:rsidR="009B7EE4" w:rsidRDefault="00097A10">
            <w:pPr>
              <w:keepNext/>
              <w:tabs>
                <w:tab w:val="left" w:pos="336"/>
                <w:tab w:val="left" w:pos="1027"/>
              </w:tabs>
              <w:spacing w:before="55" w:after="30"/>
              <w:jc w:val="right"/>
            </w:pPr>
            <w:r>
              <w:rPr>
                <w:color w:val="000000"/>
                <w:sz w:val="16"/>
              </w:rPr>
              <w:t>$</w:t>
            </w:r>
            <w:r>
              <w:rPr>
                <w:color w:val="000000"/>
                <w:sz w:val="16"/>
              </w:rPr>
              <w:tab/>
              <w:t>8,339,416</w:t>
            </w:r>
            <w:r>
              <w:rPr>
                <w:color w:val="000000"/>
                <w:sz w:val="16"/>
              </w:rPr>
              <w:tab/>
            </w:r>
          </w:p>
        </w:tc>
        <w:tc>
          <w:tcPr>
            <w:tcW w:w="1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3A0D32F" w14:textId="77777777" w:rsidR="009B7EE4" w:rsidRDefault="009B7EE4">
            <w:pPr>
              <w:keepNext/>
            </w:pPr>
          </w:p>
        </w:tc>
        <w:tc>
          <w:tcPr>
            <w:tcW w:w="11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BD2993F" w14:textId="77777777" w:rsidR="009B7EE4" w:rsidRDefault="00097A10">
            <w:pPr>
              <w:keepNext/>
              <w:tabs>
                <w:tab w:val="left" w:pos="366"/>
                <w:tab w:val="left" w:pos="1057"/>
              </w:tabs>
              <w:spacing w:before="55" w:after="30"/>
              <w:jc w:val="right"/>
            </w:pPr>
            <w:r>
              <w:rPr>
                <w:color w:val="000000"/>
                <w:sz w:val="16"/>
              </w:rPr>
              <w:t>$</w:t>
            </w:r>
            <w:r>
              <w:rPr>
                <w:color w:val="000000"/>
                <w:sz w:val="16"/>
              </w:rPr>
              <w:tab/>
              <w:t>8,097,486</w:t>
            </w:r>
            <w:r>
              <w:rPr>
                <w:color w:val="000000"/>
                <w:sz w:val="16"/>
              </w:rPr>
              <w:tab/>
            </w:r>
          </w:p>
        </w:tc>
      </w:tr>
      <w:tr w:rsidR="009B7EE4" w14:paraId="161B5D9E" w14:textId="77777777">
        <w:trPr>
          <w:cantSplit/>
          <w:trHeight w:hRule="exact" w:val="225"/>
        </w:trPr>
        <w:tc>
          <w:tcPr>
            <w:tcW w:w="5610" w:type="dxa"/>
            <w:tcBorders>
              <w:top w:val="double" w:sz="8" w:space="0" w:color="000000"/>
              <w:left w:val="nil"/>
              <w:bottom w:val="nil"/>
              <w:right w:val="nil"/>
            </w:tcBorders>
            <w:shd w:val="clear" w:color="auto" w:fill="FFFFFF"/>
            <w:tcMar>
              <w:top w:w="0" w:type="dxa"/>
              <w:left w:w="53" w:type="dxa"/>
              <w:bottom w:w="0" w:type="dxa"/>
              <w:right w:w="53" w:type="dxa"/>
            </w:tcMar>
            <w:vAlign w:val="bottom"/>
          </w:tcPr>
          <w:p w14:paraId="21FEAA16" w14:textId="77777777" w:rsidR="009B7EE4" w:rsidRDefault="00097A10">
            <w:pPr>
              <w:keepNext/>
              <w:spacing w:before="15" w:after="30"/>
            </w:pPr>
            <w:r>
              <w:rPr>
                <w:b/>
                <w:color w:val="000000"/>
                <w:sz w:val="16"/>
                <w:u w:val="single"/>
              </w:rPr>
              <w:t>LIABILITIES</w:t>
            </w:r>
          </w:p>
        </w:tc>
        <w:tc>
          <w:tcPr>
            <w:tcW w:w="112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41CFD506" w14:textId="77777777" w:rsidR="009B7EE4" w:rsidRDefault="009B7EE4">
            <w:pPr>
              <w:keepNext/>
            </w:pPr>
          </w:p>
        </w:tc>
        <w:tc>
          <w:tcPr>
            <w:tcW w:w="16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5D2C2883" w14:textId="77777777" w:rsidR="009B7EE4" w:rsidRDefault="009B7EE4">
            <w:pPr>
              <w:keepNext/>
            </w:pPr>
          </w:p>
        </w:tc>
        <w:tc>
          <w:tcPr>
            <w:tcW w:w="108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021B018F" w14:textId="77777777" w:rsidR="009B7EE4" w:rsidRDefault="009B7EE4">
            <w:pPr>
              <w:keepNext/>
            </w:pPr>
          </w:p>
        </w:tc>
        <w:tc>
          <w:tcPr>
            <w:tcW w:w="16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611787DD" w14:textId="77777777" w:rsidR="009B7EE4" w:rsidRDefault="009B7EE4">
            <w:pPr>
              <w:keepNext/>
            </w:pPr>
          </w:p>
        </w:tc>
        <w:tc>
          <w:tcPr>
            <w:tcW w:w="109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5EC41CFA" w14:textId="77777777" w:rsidR="009B7EE4" w:rsidRDefault="009B7EE4">
            <w:pPr>
              <w:keepNext/>
            </w:pPr>
          </w:p>
        </w:tc>
        <w:tc>
          <w:tcPr>
            <w:tcW w:w="16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24987EAF" w14:textId="77777777" w:rsidR="009B7EE4" w:rsidRDefault="009B7EE4">
            <w:pPr>
              <w:keepNext/>
            </w:pPr>
          </w:p>
        </w:tc>
        <w:tc>
          <w:tcPr>
            <w:tcW w:w="112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0940CD94" w14:textId="77777777" w:rsidR="009B7EE4" w:rsidRDefault="009B7EE4">
            <w:pPr>
              <w:keepNext/>
            </w:pPr>
          </w:p>
        </w:tc>
      </w:tr>
      <w:tr w:rsidR="009B7EE4" w14:paraId="64FA0885"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32E32860" w14:textId="77777777" w:rsidR="009B7EE4" w:rsidRDefault="00097A10">
            <w:pPr>
              <w:keepNext/>
              <w:spacing w:before="75" w:after="30"/>
            </w:pPr>
            <w:r>
              <w:rPr>
                <w:color w:val="000000"/>
                <w:sz w:val="16"/>
              </w:rPr>
              <w:t>Deposits:</w:t>
            </w: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4F90CAA2"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0BA87F1"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14:paraId="0EFDC8EC"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911CB32"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AAD0AC0"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5B825824"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327C489A" w14:textId="77777777" w:rsidR="009B7EE4" w:rsidRDefault="009B7EE4">
            <w:pPr>
              <w:keepNext/>
            </w:pPr>
          </w:p>
        </w:tc>
      </w:tr>
      <w:tr w:rsidR="009B7EE4" w14:paraId="3594EFD3"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6725C894" w14:textId="77777777" w:rsidR="009B7EE4" w:rsidRDefault="00097A10">
            <w:pPr>
              <w:keepNext/>
              <w:spacing w:before="75" w:after="30"/>
              <w:ind w:left="135"/>
            </w:pPr>
            <w:r>
              <w:rPr>
                <w:color w:val="000000"/>
                <w:sz w:val="16"/>
              </w:rPr>
              <w:t>Noninterest-bearing demand</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F8CD60B" w14:textId="77777777" w:rsidR="009B7EE4" w:rsidRDefault="00097A10">
            <w:pPr>
              <w:keepNext/>
              <w:tabs>
                <w:tab w:val="left" w:pos="366"/>
                <w:tab w:val="left" w:pos="1057"/>
              </w:tabs>
              <w:spacing w:before="75" w:after="30"/>
              <w:jc w:val="right"/>
            </w:pPr>
            <w:r>
              <w:rPr>
                <w:color w:val="000000"/>
                <w:sz w:val="16"/>
              </w:rPr>
              <w:t>$</w:t>
            </w:r>
            <w:r>
              <w:rPr>
                <w:color w:val="000000"/>
                <w:sz w:val="16"/>
              </w:rPr>
              <w:tab/>
              <w:t>1,680,725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8FC3CA3"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0FAF0E7D" w14:textId="77777777" w:rsidR="009B7EE4" w:rsidRDefault="00097A10">
            <w:pPr>
              <w:keepNext/>
              <w:tabs>
                <w:tab w:val="left" w:pos="321"/>
                <w:tab w:val="left" w:pos="1012"/>
              </w:tabs>
              <w:spacing w:before="75" w:after="30"/>
              <w:jc w:val="right"/>
            </w:pPr>
            <w:r>
              <w:rPr>
                <w:color w:val="000000"/>
                <w:sz w:val="16"/>
              </w:rPr>
              <w:t>$</w:t>
            </w:r>
            <w:r>
              <w:rPr>
                <w:color w:val="000000"/>
                <w:sz w:val="16"/>
              </w:rPr>
              <w:tab/>
              <w:t>1,721,947</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49CB79A5"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E069D8A" w14:textId="77777777" w:rsidR="009B7EE4" w:rsidRDefault="00097A10">
            <w:pPr>
              <w:keepNext/>
              <w:tabs>
                <w:tab w:val="left" w:pos="336"/>
                <w:tab w:val="left" w:pos="1027"/>
              </w:tabs>
              <w:spacing w:before="75" w:after="30"/>
              <w:jc w:val="right"/>
            </w:pPr>
            <w:r>
              <w:rPr>
                <w:color w:val="000000"/>
                <w:sz w:val="16"/>
              </w:rPr>
              <w:t>$</w:t>
            </w:r>
            <w:r>
              <w:rPr>
                <w:color w:val="000000"/>
                <w:sz w:val="16"/>
              </w:rPr>
              <w:tab/>
              <w:t>1,998,151</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7ED66E80"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35A2D9F" w14:textId="77777777" w:rsidR="009B7EE4" w:rsidRDefault="00097A10">
            <w:pPr>
              <w:keepNext/>
              <w:tabs>
                <w:tab w:val="left" w:pos="366"/>
                <w:tab w:val="left" w:pos="1057"/>
              </w:tabs>
              <w:spacing w:before="75" w:after="30"/>
              <w:jc w:val="right"/>
            </w:pPr>
            <w:r>
              <w:rPr>
                <w:color w:val="000000"/>
                <w:sz w:val="16"/>
              </w:rPr>
              <w:t>$</w:t>
            </w:r>
            <w:r>
              <w:rPr>
                <w:color w:val="000000"/>
                <w:sz w:val="16"/>
              </w:rPr>
              <w:tab/>
              <w:t>2,047,328</w:t>
            </w:r>
            <w:r>
              <w:rPr>
                <w:color w:val="000000"/>
                <w:sz w:val="16"/>
              </w:rPr>
              <w:tab/>
            </w:r>
          </w:p>
        </w:tc>
      </w:tr>
      <w:tr w:rsidR="009B7EE4" w14:paraId="44E92D59"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2DC13AEF" w14:textId="77777777" w:rsidR="009B7EE4" w:rsidRDefault="00097A10">
            <w:pPr>
              <w:keepNext/>
              <w:spacing w:before="75" w:after="30"/>
              <w:ind w:left="135"/>
            </w:pPr>
            <w:r>
              <w:rPr>
                <w:color w:val="000000"/>
                <w:sz w:val="16"/>
              </w:rPr>
              <w:t>Interest-bearing deposits:</w:t>
            </w: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8FEAF06"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D8D6EF8"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0" w:type="dxa"/>
            </w:tcMar>
            <w:vAlign w:val="bottom"/>
          </w:tcPr>
          <w:p w14:paraId="05E6E841"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0668B60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A1B9E54" w14:textId="77777777" w:rsidR="009B7EE4" w:rsidRDefault="009B7EE4">
            <w:pPr>
              <w:keepNex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095E56B"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18EF8BC" w14:textId="77777777" w:rsidR="009B7EE4" w:rsidRDefault="009B7EE4">
            <w:pPr>
              <w:keepNext/>
            </w:pPr>
          </w:p>
        </w:tc>
      </w:tr>
      <w:tr w:rsidR="009B7EE4" w14:paraId="5DE5D825"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407D7C22" w14:textId="77777777" w:rsidR="009B7EE4" w:rsidRDefault="00097A10">
            <w:pPr>
              <w:keepNext/>
              <w:spacing w:before="75" w:after="30"/>
              <w:ind w:left="225"/>
            </w:pPr>
            <w:r>
              <w:rPr>
                <w:color w:val="000000"/>
                <w:sz w:val="16"/>
              </w:rPr>
              <w:t>Interest-bearing demand</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9100529" w14:textId="77777777" w:rsidR="009B7EE4" w:rsidRDefault="00097A10">
            <w:pPr>
              <w:keepNext/>
              <w:tabs>
                <w:tab w:val="left" w:pos="366"/>
                <w:tab w:val="left" w:pos="1057"/>
              </w:tabs>
              <w:spacing w:before="75" w:after="30"/>
              <w:jc w:val="right"/>
            </w:pPr>
            <w:r>
              <w:rPr>
                <w:color w:val="000000"/>
                <w:sz w:val="16"/>
              </w:rPr>
              <w:tab/>
              <w:t>2,416,864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66A2C371"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0D30C62E" w14:textId="77777777" w:rsidR="009B7EE4" w:rsidRDefault="00097A10">
            <w:pPr>
              <w:keepNext/>
              <w:tabs>
                <w:tab w:val="left" w:pos="321"/>
                <w:tab w:val="left" w:pos="1012"/>
              </w:tabs>
              <w:spacing w:before="75" w:after="30"/>
              <w:jc w:val="right"/>
            </w:pPr>
            <w:r>
              <w:rPr>
                <w:color w:val="000000"/>
                <w:sz w:val="16"/>
              </w:rPr>
              <w:tab/>
              <w:t>2,528,231</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232F9D6B"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4B6C904" w14:textId="77777777" w:rsidR="009B7EE4" w:rsidRDefault="00097A10">
            <w:pPr>
              <w:keepNext/>
              <w:tabs>
                <w:tab w:val="left" w:pos="336"/>
                <w:tab w:val="left" w:pos="1027"/>
              </w:tabs>
              <w:spacing w:before="75" w:after="30"/>
              <w:jc w:val="right"/>
            </w:pPr>
            <w:r>
              <w:rPr>
                <w:color w:val="000000"/>
                <w:sz w:val="16"/>
              </w:rPr>
              <w:tab/>
              <w:t>2,591,464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234A92AB"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7EE97977" w14:textId="77777777" w:rsidR="009B7EE4" w:rsidRDefault="00097A10">
            <w:pPr>
              <w:keepNext/>
              <w:tabs>
                <w:tab w:val="left" w:pos="366"/>
                <w:tab w:val="left" w:pos="1057"/>
              </w:tabs>
              <w:spacing w:before="75" w:after="30"/>
              <w:jc w:val="right"/>
            </w:pPr>
            <w:r>
              <w:rPr>
                <w:color w:val="000000"/>
                <w:sz w:val="16"/>
              </w:rPr>
              <w:tab/>
              <w:t>2,527,461</w:t>
            </w:r>
            <w:r>
              <w:rPr>
                <w:color w:val="000000"/>
                <w:sz w:val="16"/>
              </w:rPr>
              <w:tab/>
            </w:r>
          </w:p>
        </w:tc>
      </w:tr>
      <w:tr w:rsidR="009B7EE4" w14:paraId="0AAE5BAD" w14:textId="77777777">
        <w:trPr>
          <w:cantSplit/>
          <w:trHeight w:hRule="exact" w:val="22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55A1DE7A" w14:textId="77777777" w:rsidR="009B7EE4" w:rsidRDefault="00097A10">
            <w:pPr>
              <w:keepNext/>
              <w:spacing w:before="75" w:after="30"/>
              <w:ind w:left="225"/>
            </w:pPr>
            <w:r>
              <w:rPr>
                <w:color w:val="000000"/>
                <w:sz w:val="16"/>
              </w:rPr>
              <w:t>Savings</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DE0E2C2" w14:textId="77777777" w:rsidR="009B7EE4" w:rsidRDefault="00097A10">
            <w:pPr>
              <w:keepNext/>
              <w:tabs>
                <w:tab w:val="left" w:pos="366"/>
                <w:tab w:val="left" w:pos="1057"/>
              </w:tabs>
              <w:spacing w:before="75" w:after="30"/>
              <w:jc w:val="right"/>
            </w:pPr>
            <w:r>
              <w:rPr>
                <w:color w:val="000000"/>
                <w:sz w:val="16"/>
              </w:rPr>
              <w:tab/>
            </w:r>
            <w:r>
              <w:rPr>
                <w:color w:val="000000"/>
                <w:sz w:val="16"/>
              </w:rPr>
              <w:t>1,180,837</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776810A7"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6E53D140" w14:textId="77777777" w:rsidR="009B7EE4" w:rsidRDefault="00097A10">
            <w:pPr>
              <w:keepNext/>
              <w:tabs>
                <w:tab w:val="left" w:pos="321"/>
                <w:tab w:val="left" w:pos="1012"/>
              </w:tabs>
              <w:spacing w:before="75" w:after="30"/>
              <w:jc w:val="right"/>
            </w:pPr>
            <w:r>
              <w:rPr>
                <w:color w:val="000000"/>
                <w:sz w:val="16"/>
              </w:rPr>
              <w:tab/>
              <w:t>1,163,166</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08F6463"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80ADF3D" w14:textId="77777777" w:rsidR="009B7EE4" w:rsidRDefault="00097A10">
            <w:pPr>
              <w:keepNext/>
              <w:tabs>
                <w:tab w:val="left" w:pos="336"/>
                <w:tab w:val="left" w:pos="1027"/>
              </w:tabs>
              <w:spacing w:before="75" w:after="30"/>
              <w:jc w:val="right"/>
            </w:pPr>
            <w:r>
              <w:rPr>
                <w:color w:val="000000"/>
                <w:sz w:val="16"/>
              </w:rPr>
              <w:tab/>
              <w:t>1,198,191</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423069F"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EC1C4FA" w14:textId="77777777" w:rsidR="009B7EE4" w:rsidRDefault="00097A10">
            <w:pPr>
              <w:keepNext/>
              <w:tabs>
                <w:tab w:val="left" w:pos="366"/>
                <w:tab w:val="left" w:pos="1057"/>
              </w:tabs>
              <w:spacing w:before="75" w:after="30"/>
              <w:jc w:val="right"/>
            </w:pPr>
            <w:r>
              <w:rPr>
                <w:color w:val="000000"/>
                <w:sz w:val="16"/>
              </w:rPr>
              <w:tab/>
              <w:t>1,267,531</w:t>
            </w:r>
            <w:r>
              <w:rPr>
                <w:color w:val="000000"/>
                <w:sz w:val="16"/>
              </w:rPr>
              <w:tab/>
            </w:r>
          </w:p>
        </w:tc>
      </w:tr>
      <w:tr w:rsidR="009B7EE4" w14:paraId="38768B26" w14:textId="77777777">
        <w:trPr>
          <w:cantSplit/>
          <w:trHeight w:hRule="exact" w:val="225"/>
        </w:trPr>
        <w:tc>
          <w:tcPr>
            <w:tcW w:w="561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5DFFBFCE" w14:textId="77777777" w:rsidR="009B7EE4" w:rsidRDefault="00097A10">
            <w:pPr>
              <w:keepNext/>
              <w:spacing w:before="75" w:after="30"/>
              <w:ind w:left="225"/>
            </w:pPr>
            <w:r>
              <w:rPr>
                <w:color w:val="000000"/>
                <w:sz w:val="16"/>
              </w:rPr>
              <w:t>Time</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76E3860" w14:textId="77777777" w:rsidR="009B7EE4" w:rsidRDefault="00097A10">
            <w:pPr>
              <w:keepNext/>
              <w:tabs>
                <w:tab w:val="left" w:pos="366"/>
                <w:tab w:val="left" w:pos="1057"/>
              </w:tabs>
              <w:spacing w:before="75" w:after="30"/>
              <w:jc w:val="right"/>
            </w:pPr>
            <w:r>
              <w:rPr>
                <w:color w:val="000000"/>
                <w:sz w:val="16"/>
              </w:rPr>
              <w:tab/>
              <w:t>1,689,066</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A757BFE" w14:textId="77777777" w:rsidR="009B7EE4" w:rsidRDefault="009B7EE4">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8226CD5" w14:textId="77777777" w:rsidR="009B7EE4" w:rsidRDefault="00097A10">
            <w:pPr>
              <w:keepNext/>
              <w:tabs>
                <w:tab w:val="left" w:pos="321"/>
                <w:tab w:val="left" w:pos="1012"/>
              </w:tabs>
              <w:spacing w:before="75" w:after="30"/>
              <w:jc w:val="right"/>
            </w:pPr>
            <w:r>
              <w:rPr>
                <w:color w:val="000000"/>
                <w:sz w:val="16"/>
              </w:rPr>
              <w:tab/>
              <w:t>1,563,174</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BB5EBA3"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D1DB844" w14:textId="77777777" w:rsidR="009B7EE4" w:rsidRDefault="00097A10">
            <w:pPr>
              <w:keepNext/>
              <w:tabs>
                <w:tab w:val="left" w:pos="336"/>
                <w:tab w:val="left" w:pos="1027"/>
              </w:tabs>
              <w:spacing w:before="75" w:after="30"/>
              <w:jc w:val="right"/>
            </w:pPr>
            <w:r>
              <w:rPr>
                <w:color w:val="000000"/>
                <w:sz w:val="16"/>
              </w:rPr>
              <w:tab/>
              <w:t>1,140,459</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832B956" w14:textId="77777777" w:rsidR="009B7EE4" w:rsidRDefault="009B7EE4">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CFCC74B" w14:textId="77777777" w:rsidR="009B7EE4" w:rsidRDefault="00097A10">
            <w:pPr>
              <w:keepNext/>
              <w:tabs>
                <w:tab w:val="left" w:pos="486"/>
                <w:tab w:val="left" w:pos="1057"/>
              </w:tabs>
              <w:spacing w:before="75" w:after="30"/>
              <w:jc w:val="right"/>
            </w:pPr>
            <w:r>
              <w:rPr>
                <w:color w:val="000000"/>
                <w:sz w:val="16"/>
              </w:rPr>
              <w:tab/>
              <w:t>778,911</w:t>
            </w:r>
            <w:r>
              <w:rPr>
                <w:color w:val="000000"/>
                <w:sz w:val="16"/>
              </w:rPr>
              <w:tab/>
            </w:r>
          </w:p>
        </w:tc>
      </w:tr>
      <w:tr w:rsidR="009B7EE4" w14:paraId="15C633F2" w14:textId="77777777">
        <w:trPr>
          <w:cantSplit/>
          <w:trHeight w:hRule="exact" w:val="225"/>
        </w:trPr>
        <w:tc>
          <w:tcPr>
            <w:tcW w:w="561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36C4F0DF" w14:textId="77777777" w:rsidR="009B7EE4" w:rsidRDefault="00097A10">
            <w:pPr>
              <w:keepNext/>
              <w:spacing w:before="55" w:after="30"/>
              <w:ind w:left="135"/>
            </w:pPr>
            <w:r>
              <w:rPr>
                <w:b/>
                <w:color w:val="000000"/>
                <w:sz w:val="16"/>
              </w:rPr>
              <w:t>Total interest-bearing deposits</w:t>
            </w: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C595A1A" w14:textId="77777777" w:rsidR="009B7EE4" w:rsidRDefault="00097A10">
            <w:pPr>
              <w:keepNext/>
              <w:tabs>
                <w:tab w:val="left" w:pos="366"/>
                <w:tab w:val="left" w:pos="1057"/>
              </w:tabs>
              <w:spacing w:before="55" w:after="30"/>
              <w:jc w:val="right"/>
            </w:pPr>
            <w:r>
              <w:rPr>
                <w:color w:val="000000"/>
                <w:sz w:val="16"/>
              </w:rPr>
              <w:tab/>
              <w:t>5,286,767</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4AE26F09" w14:textId="77777777" w:rsidR="009B7EE4" w:rsidRDefault="009B7EE4">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BCA9312" w14:textId="77777777" w:rsidR="009B7EE4" w:rsidRDefault="00097A10">
            <w:pPr>
              <w:keepNext/>
              <w:tabs>
                <w:tab w:val="left" w:pos="321"/>
                <w:tab w:val="left" w:pos="1012"/>
              </w:tabs>
              <w:spacing w:before="55" w:after="30"/>
              <w:jc w:val="right"/>
            </w:pPr>
            <w:r>
              <w:rPr>
                <w:color w:val="000000"/>
                <w:sz w:val="16"/>
              </w:rPr>
              <w:tab/>
              <w:t>5,254,571</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5578FB78"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D541405" w14:textId="77777777" w:rsidR="009B7EE4" w:rsidRDefault="00097A10">
            <w:pPr>
              <w:keepNext/>
              <w:tabs>
                <w:tab w:val="left" w:pos="336"/>
                <w:tab w:val="left" w:pos="1027"/>
              </w:tabs>
              <w:spacing w:before="55" w:after="30"/>
              <w:jc w:val="right"/>
            </w:pPr>
            <w:r>
              <w:rPr>
                <w:color w:val="000000"/>
                <w:sz w:val="16"/>
              </w:rPr>
              <w:tab/>
              <w:t>4,930,114</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3D90CD19" w14:textId="77777777" w:rsidR="009B7EE4" w:rsidRDefault="009B7EE4">
            <w:pPr>
              <w:keepNext/>
            </w:pP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7190448" w14:textId="77777777" w:rsidR="009B7EE4" w:rsidRDefault="00097A10">
            <w:pPr>
              <w:keepNext/>
              <w:tabs>
                <w:tab w:val="left" w:pos="366"/>
                <w:tab w:val="left" w:pos="1057"/>
              </w:tabs>
              <w:spacing w:before="55" w:after="30"/>
              <w:jc w:val="right"/>
            </w:pPr>
            <w:r>
              <w:rPr>
                <w:color w:val="000000"/>
                <w:sz w:val="16"/>
              </w:rPr>
              <w:tab/>
              <w:t>4,573,903</w:t>
            </w:r>
            <w:r>
              <w:rPr>
                <w:color w:val="000000"/>
                <w:sz w:val="16"/>
              </w:rPr>
              <w:tab/>
            </w:r>
          </w:p>
        </w:tc>
      </w:tr>
      <w:tr w:rsidR="009B7EE4" w14:paraId="71B6E1D2" w14:textId="77777777">
        <w:trPr>
          <w:cantSplit/>
          <w:trHeight w:hRule="exact" w:val="225"/>
        </w:trPr>
        <w:tc>
          <w:tcPr>
            <w:tcW w:w="561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6FC39311" w14:textId="77777777" w:rsidR="009B7EE4" w:rsidRDefault="00097A10">
            <w:pPr>
              <w:keepNext/>
              <w:spacing w:before="55" w:after="30"/>
            </w:pPr>
            <w:r>
              <w:rPr>
                <w:b/>
                <w:color w:val="000000"/>
                <w:sz w:val="16"/>
              </w:rPr>
              <w:t>Total deposits</w:t>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CEDF04E" w14:textId="77777777" w:rsidR="009B7EE4" w:rsidRDefault="00097A10">
            <w:pPr>
              <w:keepNext/>
              <w:tabs>
                <w:tab w:val="left" w:pos="366"/>
                <w:tab w:val="left" w:pos="1057"/>
              </w:tabs>
              <w:spacing w:before="55" w:after="30"/>
              <w:jc w:val="right"/>
            </w:pPr>
            <w:r>
              <w:rPr>
                <w:color w:val="000000"/>
                <w:sz w:val="16"/>
              </w:rPr>
              <w:tab/>
              <w:t>6,967,492</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0F28C75E" w14:textId="77777777" w:rsidR="009B7EE4" w:rsidRDefault="009B7EE4">
            <w:pPr>
              <w:keepNext/>
            </w:pPr>
          </w:p>
        </w:tc>
        <w:tc>
          <w:tcPr>
            <w:tcW w:w="108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A750B43" w14:textId="77777777" w:rsidR="009B7EE4" w:rsidRDefault="00097A10">
            <w:pPr>
              <w:keepNext/>
              <w:tabs>
                <w:tab w:val="left" w:pos="321"/>
                <w:tab w:val="left" w:pos="1012"/>
              </w:tabs>
              <w:spacing w:before="55" w:after="30"/>
              <w:jc w:val="right"/>
            </w:pPr>
            <w:r>
              <w:rPr>
                <w:color w:val="000000"/>
                <w:sz w:val="16"/>
              </w:rPr>
              <w:tab/>
              <w:t>6,976,518</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673DBFF6"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46FA2A2A" w14:textId="77777777" w:rsidR="009B7EE4" w:rsidRDefault="00097A10">
            <w:pPr>
              <w:keepNext/>
              <w:tabs>
                <w:tab w:val="left" w:pos="336"/>
                <w:tab w:val="left" w:pos="1027"/>
              </w:tabs>
              <w:spacing w:before="55" w:after="30"/>
              <w:jc w:val="right"/>
            </w:pPr>
            <w:r>
              <w:rPr>
                <w:color w:val="000000"/>
                <w:sz w:val="16"/>
              </w:rPr>
              <w:tab/>
              <w:t>6,928,265</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06307962" w14:textId="77777777" w:rsidR="009B7EE4" w:rsidRDefault="009B7EE4">
            <w:pPr>
              <w:keepNext/>
            </w:pP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CAD5C34" w14:textId="77777777" w:rsidR="009B7EE4" w:rsidRDefault="00097A10">
            <w:pPr>
              <w:keepNext/>
              <w:tabs>
                <w:tab w:val="left" w:pos="366"/>
                <w:tab w:val="left" w:pos="1057"/>
              </w:tabs>
              <w:spacing w:before="55" w:after="30"/>
              <w:jc w:val="right"/>
            </w:pPr>
            <w:r>
              <w:rPr>
                <w:color w:val="000000"/>
                <w:sz w:val="16"/>
              </w:rPr>
              <w:tab/>
            </w:r>
            <w:r>
              <w:rPr>
                <w:color w:val="000000"/>
                <w:sz w:val="16"/>
              </w:rPr>
              <w:t>6,621,231</w:t>
            </w:r>
            <w:r>
              <w:rPr>
                <w:color w:val="000000"/>
                <w:sz w:val="16"/>
              </w:rPr>
              <w:tab/>
            </w:r>
          </w:p>
        </w:tc>
      </w:tr>
      <w:tr w:rsidR="009B7EE4" w14:paraId="1E3F8674" w14:textId="77777777">
        <w:trPr>
          <w:cantSplit/>
          <w:trHeight w:hRule="exact" w:val="225"/>
        </w:trPr>
        <w:tc>
          <w:tcPr>
            <w:tcW w:w="56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0023891" w14:textId="77777777" w:rsidR="009B7EE4" w:rsidRDefault="00097A10">
            <w:pPr>
              <w:keepNext/>
              <w:spacing w:before="55" w:after="30"/>
            </w:pPr>
            <w:r>
              <w:rPr>
                <w:color w:val="000000"/>
                <w:sz w:val="16"/>
              </w:rPr>
              <w:t>Short-term borrowings:</w:t>
            </w: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040CF25"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1578853" w14:textId="77777777" w:rsidR="009B7EE4" w:rsidRDefault="009B7EE4">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6158F5F"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42A2AB1"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0B4B9D1"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04967E1" w14:textId="77777777" w:rsidR="009B7EE4" w:rsidRDefault="009B7EE4">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B232497" w14:textId="77777777" w:rsidR="009B7EE4" w:rsidRDefault="009B7EE4">
            <w:pPr>
              <w:keepNext/>
            </w:pPr>
          </w:p>
        </w:tc>
      </w:tr>
      <w:tr w:rsidR="009B7EE4" w14:paraId="1094D54C"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0615E291" w14:textId="77777777" w:rsidR="009B7EE4" w:rsidRDefault="00097A10">
            <w:pPr>
              <w:keepNext/>
              <w:spacing w:before="75" w:after="30"/>
              <w:ind w:left="135"/>
            </w:pPr>
            <w:r>
              <w:rPr>
                <w:color w:val="000000"/>
                <w:sz w:val="16"/>
              </w:rPr>
              <w:t>Federal funds purchased and securities sold under agreements to repurchase</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0A180A9" w14:textId="77777777" w:rsidR="009B7EE4" w:rsidRDefault="00097A10">
            <w:pPr>
              <w:keepNext/>
              <w:tabs>
                <w:tab w:val="left" w:pos="566"/>
                <w:tab w:val="left" w:pos="1057"/>
              </w:tabs>
              <w:spacing w:before="75" w:after="30"/>
              <w:jc w:val="right"/>
            </w:pPr>
            <w:r>
              <w:rPr>
                <w:color w:val="000000"/>
                <w:sz w:val="16"/>
              </w:rPr>
              <w:tab/>
              <w:t>48,335</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ED19EC6"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6AC4E16D" w14:textId="77777777" w:rsidR="009B7EE4" w:rsidRDefault="00097A10">
            <w:pPr>
              <w:keepNext/>
              <w:tabs>
                <w:tab w:val="left" w:pos="521"/>
                <w:tab w:val="left" w:pos="1012"/>
              </w:tabs>
              <w:spacing w:before="75" w:after="30"/>
              <w:jc w:val="right"/>
            </w:pPr>
            <w:r>
              <w:rPr>
                <w:color w:val="000000"/>
                <w:sz w:val="16"/>
              </w:rPr>
              <w:tab/>
              <w:t>69,308</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E09081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B8806A3" w14:textId="77777777" w:rsidR="009B7EE4" w:rsidRDefault="00097A10">
            <w:pPr>
              <w:keepNext/>
              <w:tabs>
                <w:tab w:val="left" w:pos="456"/>
                <w:tab w:val="left" w:pos="1027"/>
              </w:tabs>
              <w:spacing w:before="75" w:after="30"/>
              <w:jc w:val="right"/>
            </w:pPr>
            <w:r>
              <w:rPr>
                <w:color w:val="000000"/>
                <w:sz w:val="16"/>
              </w:rPr>
              <w:tab/>
              <w:t>141,432</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0C738278"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660F49C" w14:textId="77777777" w:rsidR="009B7EE4" w:rsidRDefault="00097A10">
            <w:pPr>
              <w:keepNext/>
              <w:tabs>
                <w:tab w:val="left" w:pos="486"/>
                <w:tab w:val="left" w:pos="1057"/>
              </w:tabs>
              <w:spacing w:before="75" w:after="30"/>
              <w:jc w:val="right"/>
            </w:pPr>
            <w:r>
              <w:rPr>
                <w:color w:val="000000"/>
                <w:sz w:val="16"/>
              </w:rPr>
              <w:tab/>
              <w:t>145,192</w:t>
            </w:r>
            <w:r>
              <w:rPr>
                <w:color w:val="000000"/>
                <w:sz w:val="16"/>
              </w:rPr>
              <w:tab/>
            </w:r>
          </w:p>
        </w:tc>
      </w:tr>
      <w:tr w:rsidR="009B7EE4" w14:paraId="0D32842B" w14:textId="77777777">
        <w:trPr>
          <w:cantSplit/>
          <w:trHeight w:hRule="exact" w:val="225"/>
        </w:trPr>
        <w:tc>
          <w:tcPr>
            <w:tcW w:w="561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38C7892B" w14:textId="77777777" w:rsidR="009B7EE4" w:rsidRDefault="00097A10">
            <w:pPr>
              <w:keepNext/>
              <w:spacing w:before="75" w:after="30"/>
              <w:ind w:left="135"/>
            </w:pPr>
            <w:r>
              <w:rPr>
                <w:color w:val="000000"/>
                <w:sz w:val="16"/>
              </w:rPr>
              <w:t>Other short-term borrowings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9E6182D" w14:textId="77777777" w:rsidR="009B7EE4" w:rsidRDefault="00097A10">
            <w:pPr>
              <w:keepNext/>
              <w:tabs>
                <w:tab w:val="left" w:pos="486"/>
                <w:tab w:val="left" w:pos="1057"/>
              </w:tabs>
              <w:spacing w:before="75" w:after="30"/>
              <w:jc w:val="right"/>
            </w:pPr>
            <w:r>
              <w:rPr>
                <w:color w:val="000000"/>
                <w:sz w:val="16"/>
              </w:rPr>
              <w:tab/>
              <w:t>223,757</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B3A6337" w14:textId="77777777" w:rsidR="009B7EE4" w:rsidRDefault="009B7EE4">
            <w:pPr>
              <w:keepNex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FD3243" w14:textId="77777777" w:rsidR="009B7EE4" w:rsidRDefault="00097A10">
            <w:pPr>
              <w:keepNext/>
              <w:tabs>
                <w:tab w:val="left" w:pos="441"/>
                <w:tab w:val="left" w:pos="1012"/>
              </w:tabs>
              <w:spacing w:before="75" w:after="30"/>
              <w:jc w:val="right"/>
            </w:pPr>
            <w:r>
              <w:rPr>
                <w:color w:val="000000"/>
                <w:sz w:val="16"/>
              </w:rPr>
              <w:tab/>
              <w:t>118,377</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17E02CA"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A3DE00B" w14:textId="77777777" w:rsidR="009B7EE4" w:rsidRDefault="00097A10">
            <w:pPr>
              <w:keepNext/>
              <w:tabs>
                <w:tab w:val="left" w:pos="536"/>
                <w:tab w:val="left" w:pos="1027"/>
              </w:tabs>
              <w:spacing w:before="75" w:after="30"/>
              <w:jc w:val="right"/>
            </w:pPr>
            <w:r>
              <w:rPr>
                <w:color w:val="000000"/>
                <w:sz w:val="16"/>
              </w:rPr>
              <w:tab/>
              <w:t>74,097</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2C8C59C" w14:textId="77777777" w:rsidR="009B7EE4" w:rsidRDefault="009B7E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B51D3AD" w14:textId="77777777" w:rsidR="009B7EE4" w:rsidRDefault="00097A10">
            <w:pPr>
              <w:keepNext/>
              <w:tabs>
                <w:tab w:val="left" w:pos="486"/>
                <w:tab w:val="left" w:pos="1057"/>
              </w:tabs>
              <w:spacing w:before="75" w:after="30"/>
              <w:jc w:val="right"/>
            </w:pPr>
            <w:r>
              <w:rPr>
                <w:color w:val="000000"/>
                <w:sz w:val="16"/>
              </w:rPr>
              <w:tab/>
              <w:t>195,270</w:t>
            </w:r>
            <w:r>
              <w:rPr>
                <w:color w:val="000000"/>
                <w:sz w:val="16"/>
              </w:rPr>
              <w:tab/>
            </w:r>
          </w:p>
        </w:tc>
      </w:tr>
      <w:tr w:rsidR="009B7EE4" w14:paraId="28660250" w14:textId="77777777">
        <w:trPr>
          <w:cantSplit/>
          <w:trHeight w:hRule="exact" w:val="225"/>
        </w:trPr>
        <w:tc>
          <w:tcPr>
            <w:tcW w:w="561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660523E2" w14:textId="77777777" w:rsidR="009B7EE4" w:rsidRDefault="00097A10">
            <w:pPr>
              <w:keepNext/>
              <w:spacing w:before="55" w:after="30"/>
            </w:pPr>
            <w:r>
              <w:rPr>
                <w:b/>
                <w:color w:val="000000"/>
                <w:sz w:val="16"/>
              </w:rPr>
              <w:t xml:space="preserve">Total </w:t>
            </w:r>
            <w:r>
              <w:rPr>
                <w:b/>
                <w:color w:val="000000"/>
                <w:sz w:val="16"/>
              </w:rPr>
              <w:t>short-term borrowings</w:t>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E3E9321" w14:textId="77777777" w:rsidR="009B7EE4" w:rsidRDefault="00097A10">
            <w:pPr>
              <w:keepNext/>
              <w:tabs>
                <w:tab w:val="left" w:pos="486"/>
                <w:tab w:val="left" w:pos="1057"/>
              </w:tabs>
              <w:spacing w:before="55" w:after="30"/>
              <w:jc w:val="right"/>
            </w:pPr>
            <w:r>
              <w:rPr>
                <w:color w:val="000000"/>
                <w:sz w:val="16"/>
              </w:rPr>
              <w:tab/>
              <w:t>272,092</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719F46C1" w14:textId="77777777" w:rsidR="009B7EE4" w:rsidRDefault="009B7EE4">
            <w:pPr>
              <w:keepNext/>
            </w:pPr>
          </w:p>
        </w:tc>
        <w:tc>
          <w:tcPr>
            <w:tcW w:w="108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66A5E5E" w14:textId="77777777" w:rsidR="009B7EE4" w:rsidRDefault="00097A10">
            <w:pPr>
              <w:keepNext/>
              <w:tabs>
                <w:tab w:val="left" w:pos="441"/>
                <w:tab w:val="left" w:pos="1012"/>
              </w:tabs>
              <w:spacing w:before="55" w:after="30"/>
              <w:jc w:val="right"/>
            </w:pPr>
            <w:r>
              <w:rPr>
                <w:color w:val="000000"/>
                <w:sz w:val="16"/>
              </w:rPr>
              <w:tab/>
              <w:t>187,685</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39B2E031"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E4F7971" w14:textId="77777777" w:rsidR="009B7EE4" w:rsidRDefault="00097A10">
            <w:pPr>
              <w:keepNext/>
              <w:tabs>
                <w:tab w:val="left" w:pos="456"/>
                <w:tab w:val="left" w:pos="1027"/>
              </w:tabs>
              <w:spacing w:before="55" w:after="30"/>
              <w:jc w:val="right"/>
            </w:pPr>
            <w:r>
              <w:rPr>
                <w:color w:val="000000"/>
                <w:sz w:val="16"/>
              </w:rPr>
              <w:tab/>
              <w:t>215,529</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69F29C05" w14:textId="77777777" w:rsidR="009B7EE4" w:rsidRDefault="009B7EE4">
            <w:pPr>
              <w:keepNext/>
            </w:pP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B585FF5" w14:textId="77777777" w:rsidR="009B7EE4" w:rsidRDefault="00097A10">
            <w:pPr>
              <w:keepNext/>
              <w:tabs>
                <w:tab w:val="left" w:pos="486"/>
                <w:tab w:val="left" w:pos="1057"/>
              </w:tabs>
              <w:spacing w:before="55" w:after="30"/>
              <w:jc w:val="right"/>
            </w:pPr>
            <w:r>
              <w:rPr>
                <w:color w:val="000000"/>
                <w:sz w:val="16"/>
              </w:rPr>
              <w:tab/>
              <w:t>340,462</w:t>
            </w:r>
            <w:r>
              <w:rPr>
                <w:color w:val="000000"/>
                <w:sz w:val="16"/>
              </w:rPr>
              <w:tab/>
            </w:r>
          </w:p>
        </w:tc>
      </w:tr>
      <w:tr w:rsidR="009B7EE4" w14:paraId="0C34FDED" w14:textId="77777777">
        <w:trPr>
          <w:cantSplit/>
          <w:trHeight w:hRule="exact" w:val="225"/>
        </w:trPr>
        <w:tc>
          <w:tcPr>
            <w:tcW w:w="56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C737567" w14:textId="77777777" w:rsidR="009B7EE4" w:rsidRDefault="00097A10">
            <w:pPr>
              <w:keepNext/>
              <w:spacing w:before="55" w:after="30"/>
            </w:pPr>
            <w:r>
              <w:rPr>
                <w:color w:val="000000"/>
                <w:sz w:val="16"/>
              </w:rPr>
              <w:t>Long-term debt and mandatorily redeemable securities</w:t>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46BCF0E" w14:textId="77777777" w:rsidR="009B7EE4" w:rsidRDefault="00097A10">
            <w:pPr>
              <w:keepNext/>
              <w:tabs>
                <w:tab w:val="left" w:pos="566"/>
                <w:tab w:val="left" w:pos="1057"/>
              </w:tabs>
              <w:spacing w:before="55" w:after="30"/>
              <w:jc w:val="right"/>
            </w:pPr>
            <w:r>
              <w:rPr>
                <w:color w:val="000000"/>
                <w:sz w:val="16"/>
              </w:rPr>
              <w:tab/>
              <w:t>46,533</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6F30F72" w14:textId="77777777" w:rsidR="009B7EE4" w:rsidRDefault="009B7EE4">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5A46D91" w14:textId="77777777" w:rsidR="009B7EE4" w:rsidRDefault="00097A10">
            <w:pPr>
              <w:keepNext/>
              <w:tabs>
                <w:tab w:val="left" w:pos="521"/>
                <w:tab w:val="left" w:pos="1012"/>
              </w:tabs>
              <w:spacing w:before="55" w:after="30"/>
              <w:jc w:val="right"/>
            </w:pPr>
            <w:r>
              <w:rPr>
                <w:color w:val="000000"/>
                <w:sz w:val="16"/>
              </w:rPr>
              <w:tab/>
              <w:t>46,649</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00C35C2"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F772465" w14:textId="77777777" w:rsidR="009B7EE4" w:rsidRDefault="00097A10">
            <w:pPr>
              <w:keepNext/>
              <w:tabs>
                <w:tab w:val="left" w:pos="536"/>
                <w:tab w:val="left" w:pos="1027"/>
              </w:tabs>
              <w:spacing w:before="55" w:after="30"/>
              <w:jc w:val="right"/>
            </w:pPr>
            <w:r>
              <w:rPr>
                <w:color w:val="000000"/>
                <w:sz w:val="16"/>
              </w:rPr>
              <w:tab/>
              <w:t>46,555</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8BC3D7D" w14:textId="77777777" w:rsidR="009B7EE4" w:rsidRDefault="009B7EE4">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88FB590" w14:textId="77777777" w:rsidR="009B7EE4" w:rsidRDefault="00097A10">
            <w:pPr>
              <w:keepNext/>
              <w:tabs>
                <w:tab w:val="left" w:pos="566"/>
                <w:tab w:val="left" w:pos="1057"/>
              </w:tabs>
              <w:spacing w:before="55" w:after="30"/>
              <w:jc w:val="right"/>
            </w:pPr>
            <w:r>
              <w:rPr>
                <w:color w:val="000000"/>
                <w:sz w:val="16"/>
              </w:rPr>
              <w:tab/>
              <w:t>47,587</w:t>
            </w:r>
            <w:r>
              <w:rPr>
                <w:color w:val="000000"/>
                <w:sz w:val="16"/>
              </w:rPr>
              <w:tab/>
            </w:r>
          </w:p>
        </w:tc>
      </w:tr>
      <w:tr w:rsidR="009B7EE4" w14:paraId="43EABE86" w14:textId="77777777">
        <w:trPr>
          <w:cantSplit/>
          <w:trHeight w:hRule="exact" w:val="19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67FE31CE" w14:textId="77777777" w:rsidR="009B7EE4" w:rsidRDefault="00097A10">
            <w:pPr>
              <w:keepNext/>
              <w:spacing w:before="75" w:after="30"/>
            </w:pPr>
            <w:r>
              <w:rPr>
                <w:color w:val="000000"/>
                <w:sz w:val="16"/>
              </w:rPr>
              <w:t>Subordinated notes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DC99B55" w14:textId="77777777" w:rsidR="009B7EE4" w:rsidRDefault="00097A10">
            <w:pPr>
              <w:keepNext/>
              <w:tabs>
                <w:tab w:val="left" w:pos="566"/>
                <w:tab w:val="left" w:pos="1057"/>
              </w:tabs>
              <w:spacing w:before="75" w:after="30"/>
              <w:jc w:val="right"/>
            </w:pPr>
            <w:r>
              <w:rPr>
                <w:color w:val="000000"/>
                <w:sz w:val="16"/>
              </w:rPr>
              <w:tab/>
              <w:t>58,764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A58CA25"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1B4FC51C" w14:textId="77777777" w:rsidR="009B7EE4" w:rsidRDefault="00097A10">
            <w:pPr>
              <w:keepNext/>
              <w:tabs>
                <w:tab w:val="left" w:pos="521"/>
                <w:tab w:val="left" w:pos="1012"/>
              </w:tabs>
              <w:spacing w:before="75" w:after="30"/>
              <w:jc w:val="right"/>
            </w:pPr>
            <w:r>
              <w:rPr>
                <w:color w:val="000000"/>
                <w:sz w:val="16"/>
              </w:rPr>
              <w:tab/>
              <w:t>58,764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E498A94"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6562D93" w14:textId="77777777" w:rsidR="009B7EE4" w:rsidRDefault="00097A10">
            <w:pPr>
              <w:keepNext/>
              <w:tabs>
                <w:tab w:val="left" w:pos="536"/>
                <w:tab w:val="left" w:pos="1027"/>
              </w:tabs>
              <w:spacing w:before="75" w:after="30"/>
              <w:jc w:val="right"/>
            </w:pPr>
            <w:r>
              <w:rPr>
                <w:color w:val="000000"/>
                <w:sz w:val="16"/>
              </w:rPr>
              <w:tab/>
              <w:t>58,764</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731F4A20"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26B92C8" w14:textId="77777777" w:rsidR="009B7EE4" w:rsidRDefault="00097A10">
            <w:pPr>
              <w:keepNext/>
              <w:tabs>
                <w:tab w:val="left" w:pos="566"/>
                <w:tab w:val="left" w:pos="1057"/>
              </w:tabs>
              <w:spacing w:before="75" w:after="30"/>
              <w:jc w:val="right"/>
            </w:pPr>
            <w:r>
              <w:rPr>
                <w:color w:val="000000"/>
                <w:sz w:val="16"/>
              </w:rPr>
              <w:tab/>
              <w:t>58,764</w:t>
            </w:r>
            <w:r>
              <w:rPr>
                <w:color w:val="000000"/>
                <w:sz w:val="16"/>
              </w:rPr>
              <w:tab/>
            </w:r>
          </w:p>
        </w:tc>
      </w:tr>
      <w:tr w:rsidR="009B7EE4" w14:paraId="699588ED" w14:textId="77777777">
        <w:trPr>
          <w:cantSplit/>
          <w:trHeight w:hRule="exact" w:val="225"/>
        </w:trPr>
        <w:tc>
          <w:tcPr>
            <w:tcW w:w="561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1F9BF98B" w14:textId="77777777" w:rsidR="009B7EE4" w:rsidRDefault="00097A10">
            <w:pPr>
              <w:keepNext/>
              <w:spacing w:before="75" w:after="30"/>
            </w:pPr>
            <w:r>
              <w:rPr>
                <w:color w:val="000000"/>
                <w:sz w:val="16"/>
              </w:rPr>
              <w:t xml:space="preserve">Accrued expenses and other </w:t>
            </w:r>
            <w:r>
              <w:rPr>
                <w:color w:val="000000"/>
                <w:sz w:val="16"/>
              </w:rPr>
              <w:t>liabilities</w:t>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DC0FB53" w14:textId="77777777" w:rsidR="009B7EE4" w:rsidRDefault="00097A10">
            <w:pPr>
              <w:keepNext/>
              <w:tabs>
                <w:tab w:val="left" w:pos="486"/>
                <w:tab w:val="left" w:pos="1057"/>
              </w:tabs>
              <w:spacing w:before="75" w:after="30"/>
              <w:jc w:val="right"/>
            </w:pPr>
            <w:r>
              <w:rPr>
                <w:color w:val="000000"/>
                <w:sz w:val="16"/>
              </w:rPr>
              <w:tab/>
              <w:t>197,180</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F7670FA" w14:textId="77777777" w:rsidR="009B7EE4" w:rsidRDefault="009B7EE4">
            <w:pPr>
              <w:keepNext/>
            </w:pPr>
          </w:p>
        </w:tc>
        <w:tc>
          <w:tcPr>
            <w:tcW w:w="108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DD8E7C8" w14:textId="77777777" w:rsidR="009B7EE4" w:rsidRDefault="00097A10">
            <w:pPr>
              <w:keepNext/>
              <w:tabs>
                <w:tab w:val="left" w:pos="441"/>
                <w:tab w:val="left" w:pos="1012"/>
              </w:tabs>
              <w:spacing w:before="75" w:after="30"/>
              <w:jc w:val="right"/>
            </w:pPr>
            <w:r>
              <w:rPr>
                <w:color w:val="000000"/>
                <w:sz w:val="16"/>
              </w:rPr>
              <w:tab/>
              <w:t>165,115</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540D001"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2788305" w14:textId="77777777" w:rsidR="009B7EE4" w:rsidRDefault="00097A10">
            <w:pPr>
              <w:keepNext/>
              <w:tabs>
                <w:tab w:val="left" w:pos="456"/>
                <w:tab w:val="left" w:pos="1027"/>
              </w:tabs>
              <w:spacing w:before="75" w:after="30"/>
              <w:jc w:val="right"/>
            </w:pPr>
            <w:r>
              <w:rPr>
                <w:color w:val="000000"/>
                <w:sz w:val="16"/>
              </w:rPr>
              <w:tab/>
              <w:t>166,537</w:t>
            </w:r>
            <w:r>
              <w:rPr>
                <w:color w:val="000000"/>
                <w:sz w:val="16"/>
              </w:rPr>
              <w:tab/>
            </w:r>
          </w:p>
        </w:tc>
        <w:tc>
          <w:tcPr>
            <w:tcW w:w="16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4470353" w14:textId="77777777" w:rsidR="009B7EE4" w:rsidRDefault="009B7EE4">
            <w:pPr>
              <w:keepNext/>
            </w:pP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3575CF3" w14:textId="77777777" w:rsidR="009B7EE4" w:rsidRDefault="00097A10">
            <w:pPr>
              <w:keepNext/>
              <w:tabs>
                <w:tab w:val="left" w:pos="486"/>
                <w:tab w:val="left" w:pos="1057"/>
              </w:tabs>
              <w:spacing w:before="75" w:after="30"/>
              <w:jc w:val="right"/>
            </w:pPr>
            <w:r>
              <w:rPr>
                <w:color w:val="000000"/>
                <w:sz w:val="16"/>
              </w:rPr>
              <w:tab/>
              <w:t>143,082</w:t>
            </w:r>
            <w:r>
              <w:rPr>
                <w:color w:val="000000"/>
                <w:sz w:val="16"/>
              </w:rPr>
              <w:tab/>
            </w:r>
          </w:p>
        </w:tc>
      </w:tr>
      <w:tr w:rsidR="009B7EE4" w14:paraId="6735F35A" w14:textId="77777777">
        <w:trPr>
          <w:cantSplit/>
          <w:trHeight w:hRule="exact" w:val="195"/>
        </w:trPr>
        <w:tc>
          <w:tcPr>
            <w:tcW w:w="561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center"/>
          </w:tcPr>
          <w:p w14:paraId="28B2E436" w14:textId="77777777" w:rsidR="009B7EE4" w:rsidRDefault="00097A10">
            <w:pPr>
              <w:keepNext/>
            </w:pPr>
            <w:r>
              <w:rPr>
                <w:b/>
                <w:color w:val="000000"/>
                <w:sz w:val="16"/>
              </w:rPr>
              <w:t>Total liabilities</w:t>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71E9A59C" w14:textId="77777777" w:rsidR="009B7EE4" w:rsidRDefault="00097A10">
            <w:pPr>
              <w:keepNext/>
              <w:tabs>
                <w:tab w:val="left" w:pos="366"/>
                <w:tab w:val="left" w:pos="1057"/>
              </w:tabs>
              <w:jc w:val="right"/>
            </w:pPr>
            <w:r>
              <w:rPr>
                <w:color w:val="000000"/>
                <w:sz w:val="16"/>
              </w:rPr>
              <w:tab/>
              <w:t>7,542,061</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2B834224" w14:textId="77777777" w:rsidR="009B7EE4" w:rsidRDefault="009B7EE4">
            <w:pPr>
              <w:keepNext/>
            </w:pPr>
          </w:p>
        </w:tc>
        <w:tc>
          <w:tcPr>
            <w:tcW w:w="108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658D2B47" w14:textId="77777777" w:rsidR="009B7EE4" w:rsidRDefault="00097A10">
            <w:pPr>
              <w:keepNext/>
              <w:tabs>
                <w:tab w:val="left" w:pos="321"/>
                <w:tab w:val="left" w:pos="1012"/>
              </w:tabs>
              <w:jc w:val="right"/>
            </w:pPr>
            <w:r>
              <w:rPr>
                <w:color w:val="000000"/>
                <w:sz w:val="16"/>
              </w:rPr>
              <w:tab/>
              <w:t>7,434,731</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73C23894"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7D017448" w14:textId="77777777" w:rsidR="009B7EE4" w:rsidRDefault="00097A10">
            <w:pPr>
              <w:keepNext/>
              <w:tabs>
                <w:tab w:val="left" w:pos="336"/>
                <w:tab w:val="left" w:pos="1027"/>
              </w:tabs>
              <w:jc w:val="right"/>
            </w:pPr>
            <w:r>
              <w:rPr>
                <w:color w:val="000000"/>
                <w:sz w:val="16"/>
              </w:rPr>
              <w:tab/>
              <w:t>7,415,650</w:t>
            </w:r>
            <w:r>
              <w:rPr>
                <w:color w:val="000000"/>
                <w:sz w:val="16"/>
              </w:rPr>
              <w:tab/>
            </w:r>
          </w:p>
        </w:tc>
        <w:tc>
          <w:tcPr>
            <w:tcW w:w="16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3BD6EB5D" w14:textId="77777777" w:rsidR="009B7EE4" w:rsidRDefault="009B7EE4">
            <w:pPr>
              <w:keepNext/>
            </w:pP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3F101658" w14:textId="77777777" w:rsidR="009B7EE4" w:rsidRDefault="00097A10">
            <w:pPr>
              <w:keepNext/>
              <w:tabs>
                <w:tab w:val="left" w:pos="366"/>
                <w:tab w:val="left" w:pos="1057"/>
              </w:tabs>
              <w:jc w:val="right"/>
            </w:pPr>
            <w:r>
              <w:rPr>
                <w:color w:val="000000"/>
                <w:sz w:val="16"/>
              </w:rPr>
              <w:tab/>
              <w:t>7,211,126</w:t>
            </w:r>
            <w:r>
              <w:rPr>
                <w:color w:val="000000"/>
                <w:sz w:val="16"/>
              </w:rPr>
              <w:tab/>
            </w:r>
          </w:p>
        </w:tc>
      </w:tr>
      <w:tr w:rsidR="009B7EE4" w14:paraId="32E2FEF7" w14:textId="77777777">
        <w:trPr>
          <w:cantSplit/>
          <w:trHeight w:hRule="exact" w:val="225"/>
        </w:trPr>
        <w:tc>
          <w:tcPr>
            <w:tcW w:w="56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1BC5A52E" w14:textId="77777777" w:rsidR="009B7EE4" w:rsidRDefault="00097A10">
            <w:pPr>
              <w:keepNext/>
              <w:spacing w:before="55" w:after="30"/>
            </w:pPr>
            <w:r>
              <w:rPr>
                <w:b/>
                <w:color w:val="000000"/>
                <w:sz w:val="16"/>
                <w:u w:val="single"/>
              </w:rPr>
              <w:t>SHAREHOLDERS’ EQUITY</w:t>
            </w: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85E9541"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F90934A" w14:textId="77777777" w:rsidR="009B7EE4" w:rsidRDefault="009B7EE4">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86F4BF5"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0C1DA2F"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7DC114B" w14:textId="77777777" w:rsidR="009B7EE4" w:rsidRDefault="009B7EE4">
            <w:pPr>
              <w:keepNext/>
            </w:pP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0904A62" w14:textId="77777777" w:rsidR="009B7EE4" w:rsidRDefault="009B7EE4">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A8246CD" w14:textId="77777777" w:rsidR="009B7EE4" w:rsidRDefault="009B7EE4">
            <w:pPr>
              <w:keepNext/>
            </w:pPr>
          </w:p>
        </w:tc>
      </w:tr>
      <w:tr w:rsidR="009B7EE4" w14:paraId="3C600E95" w14:textId="77777777">
        <w:trPr>
          <w:cantSplit/>
          <w:trHeight w:hRule="exact" w:val="420"/>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495C1C87" w14:textId="77777777" w:rsidR="009B7EE4" w:rsidRDefault="00097A10">
            <w:pPr>
              <w:keepNext/>
              <w:spacing w:before="75"/>
              <w:rPr>
                <w:sz w:val="16"/>
              </w:rPr>
            </w:pPr>
            <w:r>
              <w:rPr>
                <w:sz w:val="16"/>
              </w:rPr>
              <w:t>Preferred stock; no par value</w:t>
            </w:r>
          </w:p>
          <w:p w14:paraId="6DBF35DD" w14:textId="77777777" w:rsidR="009B7EE4" w:rsidRDefault="00097A10">
            <w:pPr>
              <w:spacing w:after="30"/>
              <w:ind w:left="90"/>
              <w:rPr>
                <w:sz w:val="16"/>
              </w:rPr>
            </w:pPr>
            <w:r>
              <w:rPr>
                <w:sz w:val="16"/>
              </w:rPr>
              <w:t>Authorized 10,000,000 shares; none issued or outstanding</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5B8262C8" w14:textId="77777777" w:rsidR="009B7EE4" w:rsidRDefault="00097A10">
            <w:pPr>
              <w:keepNext/>
              <w:tabs>
                <w:tab w:val="left" w:pos="846"/>
                <w:tab w:val="left" w:pos="1057"/>
              </w:tabs>
              <w:spacing w:before="75" w:after="30"/>
              <w:jc w:val="right"/>
            </w:pPr>
            <w:r>
              <w:rPr>
                <w:color w:val="000000"/>
                <w:sz w:val="16"/>
              </w:rPr>
              <w:tab/>
              <w:t>—</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4148A78"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1310E215" w14:textId="77777777" w:rsidR="009B7EE4" w:rsidRDefault="00097A10">
            <w:pPr>
              <w:keepNext/>
              <w:tabs>
                <w:tab w:val="left" w:pos="801"/>
                <w:tab w:val="left" w:pos="1012"/>
              </w:tabs>
              <w:spacing w:before="75" w:after="30"/>
              <w:jc w:val="right"/>
            </w:pPr>
            <w:r>
              <w:rPr>
                <w:color w:val="000000"/>
                <w:sz w:val="16"/>
              </w:rPr>
              <w:tab/>
              <w:t>—</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09BDF3DC"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740E330"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6F587EFA"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10C3528" w14:textId="77777777" w:rsidR="009B7EE4" w:rsidRDefault="00097A10">
            <w:pPr>
              <w:keepNext/>
              <w:tabs>
                <w:tab w:val="left" w:pos="846"/>
                <w:tab w:val="left" w:pos="1057"/>
              </w:tabs>
              <w:spacing w:before="75" w:after="30"/>
              <w:jc w:val="right"/>
            </w:pPr>
            <w:r>
              <w:rPr>
                <w:color w:val="000000"/>
                <w:sz w:val="16"/>
              </w:rPr>
              <w:tab/>
              <w:t>—</w:t>
            </w:r>
            <w:r>
              <w:rPr>
                <w:color w:val="000000"/>
                <w:sz w:val="16"/>
              </w:rPr>
              <w:tab/>
            </w:r>
          </w:p>
        </w:tc>
      </w:tr>
      <w:tr w:rsidR="009B7EE4" w14:paraId="47F51F1F" w14:textId="77777777">
        <w:trPr>
          <w:cantSplit/>
          <w:trHeight w:hRule="exact" w:val="58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4C1C35CE" w14:textId="77777777" w:rsidR="009B7EE4" w:rsidRDefault="00097A10">
            <w:pPr>
              <w:keepNext/>
              <w:spacing w:before="75"/>
              <w:rPr>
                <w:sz w:val="16"/>
              </w:rPr>
            </w:pPr>
            <w:r>
              <w:rPr>
                <w:sz w:val="16"/>
              </w:rPr>
              <w:t>Common stock; no par value</w:t>
            </w:r>
          </w:p>
          <w:p w14:paraId="71490B35" w14:textId="77777777" w:rsidR="009B7EE4" w:rsidRDefault="00097A10">
            <w:pPr>
              <w:spacing w:after="30"/>
              <w:ind w:left="90"/>
              <w:rPr>
                <w:sz w:val="16"/>
              </w:rPr>
            </w:pPr>
            <w:r>
              <w:rPr>
                <w:sz w:val="16"/>
              </w:rPr>
              <w:t xml:space="preserve">Authorized 40,000,000 shares; issued </w:t>
            </w:r>
            <w:r>
              <w:rPr>
                <w:color w:val="000000"/>
                <w:sz w:val="16"/>
              </w:rPr>
              <w:t>28,205,674</w:t>
            </w:r>
            <w:r>
              <w:rPr>
                <w:sz w:val="16"/>
              </w:rPr>
              <w:t xml:space="preserve"> shares at </w:t>
            </w:r>
            <w:r>
              <w:rPr>
                <w:color w:val="000000"/>
                <w:sz w:val="16"/>
              </w:rPr>
              <w:t>September 30, 2023</w:t>
            </w:r>
            <w:r>
              <w:rPr>
                <w:sz w:val="16"/>
              </w:rPr>
              <w:t xml:space="preserve">, </w:t>
            </w:r>
            <w:r>
              <w:rPr>
                <w:color w:val="000000"/>
                <w:sz w:val="16"/>
              </w:rPr>
              <w:t>June 30, 2023</w:t>
            </w:r>
            <w:r>
              <w:rPr>
                <w:sz w:val="16"/>
              </w:rPr>
              <w:t xml:space="preserve">, </w:t>
            </w:r>
            <w:r>
              <w:rPr>
                <w:color w:val="000000"/>
                <w:sz w:val="16"/>
              </w:rPr>
              <w:t>December 31, 2022</w:t>
            </w:r>
            <w:r>
              <w:rPr>
                <w:sz w:val="16"/>
              </w:rPr>
              <w:t xml:space="preserve">, and </w:t>
            </w:r>
            <w:r>
              <w:rPr>
                <w:color w:val="000000"/>
                <w:sz w:val="16"/>
              </w:rPr>
              <w:t>September 30, 2022</w:t>
            </w:r>
            <w:r>
              <w:rPr>
                <w:sz w:val="16"/>
              </w:rPr>
              <w:t>, respectively</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A3FD543" w14:textId="77777777" w:rsidR="009B7EE4" w:rsidRDefault="00097A10">
            <w:pPr>
              <w:keepNext/>
              <w:tabs>
                <w:tab w:val="left" w:pos="486"/>
                <w:tab w:val="left" w:pos="1057"/>
              </w:tabs>
              <w:spacing w:before="75" w:after="30"/>
              <w:jc w:val="right"/>
            </w:pPr>
            <w:r>
              <w:rPr>
                <w:color w:val="000000"/>
                <w:sz w:val="16"/>
              </w:rPr>
              <w:tab/>
              <w:t>436,538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DE51920"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7901936C" w14:textId="77777777" w:rsidR="009B7EE4" w:rsidRDefault="00097A10">
            <w:pPr>
              <w:keepNext/>
              <w:tabs>
                <w:tab w:val="left" w:pos="441"/>
                <w:tab w:val="left" w:pos="1012"/>
              </w:tabs>
              <w:spacing w:before="75" w:after="30"/>
              <w:jc w:val="right"/>
            </w:pPr>
            <w:r>
              <w:rPr>
                <w:color w:val="000000"/>
                <w:sz w:val="16"/>
              </w:rPr>
              <w:tab/>
              <w:t>436,538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4C819C4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3554E59" w14:textId="77777777" w:rsidR="009B7EE4" w:rsidRDefault="00097A10">
            <w:pPr>
              <w:keepNext/>
              <w:tabs>
                <w:tab w:val="left" w:pos="456"/>
                <w:tab w:val="left" w:pos="1027"/>
              </w:tabs>
              <w:spacing w:before="75" w:after="30"/>
              <w:jc w:val="right"/>
            </w:pPr>
            <w:r>
              <w:rPr>
                <w:color w:val="000000"/>
                <w:sz w:val="16"/>
              </w:rPr>
              <w:tab/>
              <w:t>436,538</w:t>
            </w:r>
            <w:r>
              <w:rPr>
                <w:color w:val="000000"/>
                <w:sz w:val="16"/>
              </w:rPr>
              <w:tab/>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AAB7E28"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013857F" w14:textId="77777777" w:rsidR="009B7EE4" w:rsidRDefault="00097A10">
            <w:pPr>
              <w:keepNext/>
              <w:tabs>
                <w:tab w:val="left" w:pos="486"/>
                <w:tab w:val="left" w:pos="1057"/>
              </w:tabs>
              <w:spacing w:before="75" w:after="30"/>
              <w:jc w:val="right"/>
            </w:pPr>
            <w:r>
              <w:rPr>
                <w:color w:val="000000"/>
                <w:sz w:val="16"/>
              </w:rPr>
              <w:tab/>
              <w:t>436,538</w:t>
            </w:r>
            <w:r>
              <w:rPr>
                <w:color w:val="000000"/>
                <w:sz w:val="16"/>
              </w:rPr>
              <w:tab/>
            </w:r>
          </w:p>
        </w:tc>
      </w:tr>
      <w:tr w:rsidR="009B7EE4" w14:paraId="62204EF7" w14:textId="77777777">
        <w:trPr>
          <w:cantSplit/>
          <w:trHeight w:hRule="exact" w:val="225"/>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21B7B4C4" w14:textId="77777777" w:rsidR="009B7EE4" w:rsidRDefault="00097A10">
            <w:pPr>
              <w:keepNext/>
              <w:spacing w:before="75" w:after="30"/>
            </w:pPr>
            <w:r>
              <w:rPr>
                <w:color w:val="000000"/>
                <w:sz w:val="16"/>
              </w:rPr>
              <w:t>Retained earnings</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F9E8824" w14:textId="77777777" w:rsidR="009B7EE4" w:rsidRDefault="00097A10">
            <w:pPr>
              <w:keepNext/>
              <w:tabs>
                <w:tab w:val="left" w:pos="486"/>
                <w:tab w:val="left" w:pos="1057"/>
              </w:tabs>
              <w:spacing w:before="75" w:after="30"/>
              <w:jc w:val="right"/>
            </w:pPr>
            <w:r>
              <w:rPr>
                <w:color w:val="000000"/>
                <w:sz w:val="16"/>
              </w:rPr>
              <w:tab/>
            </w:r>
            <w:r>
              <w:rPr>
                <w:color w:val="000000"/>
                <w:sz w:val="16"/>
              </w:rPr>
              <w:t>769,603</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FD984C1" w14:textId="77777777" w:rsidR="009B7EE4" w:rsidRDefault="009B7EE4">
            <w:pPr>
              <w:keepNext/>
            </w:pPr>
          </w:p>
        </w:tc>
        <w:tc>
          <w:tcPr>
            <w:tcW w:w="1080" w:type="dxa"/>
            <w:tcBorders>
              <w:top w:val="nil"/>
              <w:left w:val="nil"/>
              <w:bottom w:val="nil"/>
              <w:right w:val="nil"/>
            </w:tcBorders>
            <w:shd w:val="clear" w:color="auto" w:fill="FFFFFF"/>
            <w:tcMar>
              <w:top w:w="0" w:type="dxa"/>
              <w:left w:w="0" w:type="dxa"/>
              <w:bottom w:w="0" w:type="dxa"/>
              <w:right w:w="15" w:type="dxa"/>
            </w:tcMar>
            <w:vAlign w:val="bottom"/>
          </w:tcPr>
          <w:p w14:paraId="76C69203" w14:textId="77777777" w:rsidR="009B7EE4" w:rsidRDefault="00097A10">
            <w:pPr>
              <w:keepNext/>
              <w:tabs>
                <w:tab w:val="left" w:pos="441"/>
                <w:tab w:val="left" w:pos="1012"/>
              </w:tabs>
              <w:spacing w:before="75" w:after="30"/>
              <w:jc w:val="right"/>
            </w:pPr>
            <w:r>
              <w:rPr>
                <w:color w:val="000000"/>
                <w:sz w:val="16"/>
              </w:rPr>
              <w:tab/>
              <w:t>744,442</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ADC7C3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79739CE" w14:textId="77777777" w:rsidR="009B7EE4" w:rsidRDefault="00097A10">
            <w:pPr>
              <w:keepNext/>
              <w:tabs>
                <w:tab w:val="left" w:pos="456"/>
                <w:tab w:val="left" w:pos="1027"/>
              </w:tabs>
              <w:spacing w:before="75" w:after="30"/>
              <w:jc w:val="right"/>
            </w:pPr>
            <w:r>
              <w:rPr>
                <w:color w:val="000000"/>
                <w:sz w:val="16"/>
              </w:rPr>
              <w:tab/>
              <w:t>694,862</w:t>
            </w:r>
            <w:r>
              <w:rPr>
                <w:color w:val="000000"/>
                <w:sz w:val="16"/>
              </w:rPr>
              <w:tab/>
            </w: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F91612A"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7494D1E" w14:textId="77777777" w:rsidR="009B7EE4" w:rsidRDefault="00097A10">
            <w:pPr>
              <w:keepNext/>
              <w:tabs>
                <w:tab w:val="left" w:pos="486"/>
                <w:tab w:val="left" w:pos="1057"/>
              </w:tabs>
              <w:spacing w:before="75" w:after="30"/>
              <w:jc w:val="right"/>
            </w:pPr>
            <w:r>
              <w:rPr>
                <w:color w:val="000000"/>
                <w:sz w:val="16"/>
              </w:rPr>
              <w:tab/>
              <w:t>671,541</w:t>
            </w:r>
            <w:r>
              <w:rPr>
                <w:color w:val="000000"/>
                <w:sz w:val="16"/>
              </w:rPr>
              <w:tab/>
            </w:r>
          </w:p>
        </w:tc>
      </w:tr>
      <w:tr w:rsidR="009B7EE4" w14:paraId="3D5C1B49" w14:textId="77777777">
        <w:trPr>
          <w:cantSplit/>
          <w:trHeight w:hRule="exact" w:val="585"/>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0C82361F" w14:textId="77777777" w:rsidR="009B7EE4" w:rsidRDefault="00097A10">
            <w:pPr>
              <w:keepNext/>
              <w:spacing w:before="75"/>
              <w:ind w:left="90" w:hanging="90"/>
              <w:outlineLvl w:val="0"/>
              <w:rPr>
                <w:sz w:val="16"/>
              </w:rPr>
            </w:pPr>
            <w:r>
              <w:rPr>
                <w:sz w:val="16"/>
              </w:rPr>
              <w:t>Cost of common stock in treasury (</w:t>
            </w:r>
            <w:r>
              <w:rPr>
                <w:color w:val="000000"/>
                <w:sz w:val="16"/>
              </w:rPr>
              <w:t>3,776,591</w:t>
            </w:r>
            <w:r>
              <w:rPr>
                <w:sz w:val="16"/>
              </w:rPr>
              <w:t xml:space="preserve">, </w:t>
            </w:r>
            <w:r>
              <w:rPr>
                <w:color w:val="000000"/>
                <w:sz w:val="16"/>
              </w:rPr>
              <w:t>3,523,113</w:t>
            </w:r>
            <w:r>
              <w:rPr>
                <w:sz w:val="16"/>
              </w:rPr>
              <w:t xml:space="preserve">, </w:t>
            </w:r>
            <w:r>
              <w:rPr>
                <w:color w:val="000000"/>
                <w:sz w:val="16"/>
              </w:rPr>
              <w:t>3,543,388</w:t>
            </w:r>
            <w:r>
              <w:rPr>
                <w:sz w:val="16"/>
              </w:rPr>
              <w:t xml:space="preserve">, and </w:t>
            </w:r>
            <w:r>
              <w:rPr>
                <w:color w:val="000000"/>
                <w:sz w:val="16"/>
              </w:rPr>
              <w:t>3,548,496</w:t>
            </w:r>
            <w:r>
              <w:rPr>
                <w:sz w:val="16"/>
              </w:rPr>
              <w:t xml:space="preserve"> shares at </w:t>
            </w:r>
            <w:r>
              <w:rPr>
                <w:color w:val="000000"/>
                <w:sz w:val="16"/>
              </w:rPr>
              <w:t>September 30, 2023</w:t>
            </w:r>
            <w:r>
              <w:rPr>
                <w:sz w:val="16"/>
              </w:rPr>
              <w:t xml:space="preserve">, </w:t>
            </w:r>
            <w:r>
              <w:rPr>
                <w:color w:val="000000"/>
                <w:sz w:val="16"/>
              </w:rPr>
              <w:t>June 30, 2023</w:t>
            </w:r>
            <w:r>
              <w:rPr>
                <w:sz w:val="16"/>
              </w:rPr>
              <w:t xml:space="preserve">, </w:t>
            </w:r>
            <w:r>
              <w:rPr>
                <w:color w:val="000000"/>
                <w:sz w:val="16"/>
              </w:rPr>
              <w:t>December 31, 2022</w:t>
            </w:r>
            <w:r>
              <w:rPr>
                <w:sz w:val="16"/>
              </w:rPr>
              <w:t xml:space="preserve">, and </w:t>
            </w:r>
          </w:p>
          <w:p w14:paraId="7A62F550" w14:textId="77777777" w:rsidR="009B7EE4" w:rsidRDefault="00097A10">
            <w:pPr>
              <w:spacing w:after="30"/>
              <w:ind w:left="90" w:hanging="90"/>
              <w:rPr>
                <w:sz w:val="16"/>
              </w:rPr>
            </w:pPr>
            <w:r>
              <w:rPr>
                <w:sz w:val="16"/>
              </w:rPr>
              <w:t xml:space="preserve"> </w:t>
            </w:r>
            <w:r>
              <w:rPr>
                <w:color w:val="000000"/>
                <w:sz w:val="16"/>
              </w:rPr>
              <w:t>September 30, 2022</w:t>
            </w:r>
            <w:r>
              <w:rPr>
                <w:sz w:val="16"/>
              </w:rPr>
              <w:t>, respectively)</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169E4CA" w14:textId="77777777" w:rsidR="009B7EE4" w:rsidRDefault="00097A10">
            <w:pPr>
              <w:keepNext/>
              <w:tabs>
                <w:tab w:val="left" w:pos="412"/>
              </w:tabs>
              <w:spacing w:before="75" w:after="30"/>
              <w:jc w:val="right"/>
            </w:pPr>
            <w:r>
              <w:rPr>
                <w:color w:val="000000"/>
                <w:sz w:val="16"/>
              </w:rPr>
              <w:tab/>
              <w:t>(130,579)</w:t>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167AF46C" w14:textId="77777777" w:rsidR="009B7EE4" w:rsidRDefault="009B7EE4">
            <w:pPr>
              <w:keepNext/>
            </w:pPr>
          </w:p>
        </w:tc>
        <w:tc>
          <w:tcPr>
            <w:tcW w:w="1080" w:type="dxa"/>
            <w:tcBorders>
              <w:top w:val="nil"/>
              <w:left w:val="nil"/>
              <w:bottom w:val="nil"/>
              <w:right w:val="nil"/>
            </w:tcBorders>
            <w:shd w:val="clear" w:color="auto" w:fill="CCEEFF"/>
            <w:tcMar>
              <w:top w:w="0" w:type="dxa"/>
              <w:left w:w="0" w:type="dxa"/>
              <w:bottom w:w="0" w:type="dxa"/>
              <w:right w:w="15" w:type="dxa"/>
            </w:tcMar>
            <w:vAlign w:val="bottom"/>
          </w:tcPr>
          <w:p w14:paraId="05FFA150" w14:textId="77777777" w:rsidR="009B7EE4" w:rsidRDefault="00097A10">
            <w:pPr>
              <w:keepNext/>
              <w:tabs>
                <w:tab w:val="left" w:pos="367"/>
              </w:tabs>
              <w:spacing w:before="75" w:after="30"/>
              <w:jc w:val="right"/>
            </w:pPr>
            <w:r>
              <w:rPr>
                <w:color w:val="000000"/>
                <w:sz w:val="16"/>
              </w:rPr>
              <w:tab/>
            </w:r>
            <w:r>
              <w:rPr>
                <w:color w:val="000000"/>
                <w:sz w:val="16"/>
              </w:rPr>
              <w:t>(120,410)</w:t>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ADC37E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D5886F6" w14:textId="77777777" w:rsidR="009B7EE4" w:rsidRDefault="00097A10">
            <w:pPr>
              <w:keepNext/>
              <w:tabs>
                <w:tab w:val="left" w:pos="382"/>
              </w:tabs>
              <w:spacing w:before="75" w:after="30"/>
              <w:jc w:val="right"/>
            </w:pPr>
            <w:r>
              <w:rPr>
                <w:color w:val="000000"/>
                <w:sz w:val="16"/>
              </w:rPr>
              <w:tab/>
              <w:t>(119,642)</w:t>
            </w: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83E4523"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7EF2B47" w14:textId="77777777" w:rsidR="009B7EE4" w:rsidRDefault="00097A10">
            <w:pPr>
              <w:keepNext/>
              <w:tabs>
                <w:tab w:val="left" w:pos="412"/>
              </w:tabs>
              <w:spacing w:before="75" w:after="30"/>
              <w:jc w:val="right"/>
            </w:pPr>
            <w:r>
              <w:rPr>
                <w:color w:val="000000"/>
                <w:sz w:val="16"/>
              </w:rPr>
              <w:tab/>
              <w:t>(119,743)</w:t>
            </w:r>
          </w:p>
        </w:tc>
      </w:tr>
      <w:tr w:rsidR="009B7EE4" w14:paraId="1CBAF697" w14:textId="77777777">
        <w:trPr>
          <w:cantSplit/>
          <w:trHeight w:hRule="exact" w:val="225"/>
        </w:trPr>
        <w:tc>
          <w:tcPr>
            <w:tcW w:w="561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118F86DB" w14:textId="77777777" w:rsidR="009B7EE4" w:rsidRDefault="00097A10">
            <w:pPr>
              <w:keepNext/>
              <w:spacing w:before="75" w:after="30"/>
            </w:pPr>
            <w:r>
              <w:rPr>
                <w:color w:val="000000"/>
                <w:sz w:val="16"/>
              </w:rPr>
              <w:t xml:space="preserve">Accumulated other comprehensive loss </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A353009" w14:textId="77777777" w:rsidR="009B7EE4" w:rsidRDefault="00097A10">
            <w:pPr>
              <w:keepNext/>
              <w:tabs>
                <w:tab w:val="left" w:pos="412"/>
              </w:tabs>
              <w:spacing w:before="75" w:after="30"/>
              <w:jc w:val="right"/>
            </w:pPr>
            <w:r>
              <w:rPr>
                <w:color w:val="000000"/>
                <w:sz w:val="16"/>
              </w:rPr>
              <w:tab/>
              <w:t>(151,312)</w:t>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580B71D" w14:textId="77777777" w:rsidR="009B7EE4" w:rsidRDefault="009B7EE4">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5FDB850" w14:textId="77777777" w:rsidR="009B7EE4" w:rsidRDefault="00097A10">
            <w:pPr>
              <w:keepNext/>
              <w:tabs>
                <w:tab w:val="left" w:pos="367"/>
              </w:tabs>
              <w:spacing w:before="75" w:after="30"/>
              <w:jc w:val="right"/>
            </w:pPr>
            <w:r>
              <w:rPr>
                <w:color w:val="000000"/>
                <w:sz w:val="16"/>
              </w:rPr>
              <w:tab/>
              <w:t>(139,550)</w:t>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5194BABD"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1CCD128" w14:textId="77777777" w:rsidR="009B7EE4" w:rsidRDefault="00097A10">
            <w:pPr>
              <w:keepNext/>
              <w:tabs>
                <w:tab w:val="left" w:pos="382"/>
              </w:tabs>
              <w:spacing w:before="75" w:after="30"/>
              <w:jc w:val="right"/>
            </w:pPr>
            <w:r>
              <w:rPr>
                <w:color w:val="000000"/>
                <w:sz w:val="16"/>
              </w:rPr>
              <w:tab/>
              <w:t>(147,690)</w:t>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980C5F8" w14:textId="77777777" w:rsidR="009B7EE4" w:rsidRDefault="009B7EE4">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C379E27" w14:textId="77777777" w:rsidR="009B7EE4" w:rsidRDefault="00097A10">
            <w:pPr>
              <w:keepNext/>
              <w:tabs>
                <w:tab w:val="left" w:pos="412"/>
              </w:tabs>
              <w:spacing w:before="75" w:after="30"/>
              <w:jc w:val="right"/>
            </w:pPr>
            <w:r>
              <w:rPr>
                <w:color w:val="000000"/>
                <w:sz w:val="16"/>
              </w:rPr>
              <w:tab/>
              <w:t>(162,277)</w:t>
            </w:r>
          </w:p>
        </w:tc>
      </w:tr>
      <w:tr w:rsidR="009B7EE4" w14:paraId="6D9A7FF2" w14:textId="77777777">
        <w:trPr>
          <w:cantSplit/>
          <w:trHeight w:hRule="exact" w:val="255"/>
        </w:trPr>
        <w:tc>
          <w:tcPr>
            <w:tcW w:w="561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4B92D014" w14:textId="77777777" w:rsidR="009B7EE4" w:rsidRDefault="00097A10">
            <w:pPr>
              <w:keepNext/>
              <w:spacing w:before="55" w:after="30"/>
            </w:pPr>
            <w:r>
              <w:rPr>
                <w:b/>
                <w:color w:val="000000"/>
                <w:sz w:val="16"/>
              </w:rPr>
              <w:t>Total shareholders’ equity</w:t>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A456535" w14:textId="77777777" w:rsidR="009B7EE4" w:rsidRDefault="00097A10">
            <w:pPr>
              <w:keepNext/>
              <w:tabs>
                <w:tab w:val="left" w:pos="486"/>
                <w:tab w:val="left" w:pos="1057"/>
              </w:tabs>
              <w:spacing w:before="55" w:after="30"/>
              <w:jc w:val="right"/>
            </w:pPr>
            <w:r>
              <w:rPr>
                <w:color w:val="000000"/>
                <w:sz w:val="16"/>
              </w:rPr>
              <w:tab/>
              <w:t>924,250</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3488935" w14:textId="77777777" w:rsidR="009B7EE4" w:rsidRDefault="009B7EE4">
            <w:pPr>
              <w:keepNext/>
            </w:pPr>
          </w:p>
        </w:tc>
        <w:tc>
          <w:tcPr>
            <w:tcW w:w="108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0C47FC3" w14:textId="77777777" w:rsidR="009B7EE4" w:rsidRDefault="00097A10">
            <w:pPr>
              <w:keepNext/>
              <w:tabs>
                <w:tab w:val="left" w:pos="441"/>
                <w:tab w:val="left" w:pos="1012"/>
              </w:tabs>
              <w:spacing w:before="55" w:after="30"/>
              <w:jc w:val="right"/>
            </w:pPr>
            <w:r>
              <w:rPr>
                <w:color w:val="000000"/>
                <w:sz w:val="16"/>
              </w:rPr>
              <w:tab/>
              <w:t>921,020</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D661696"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07D3B8E" w14:textId="77777777" w:rsidR="009B7EE4" w:rsidRDefault="00097A10">
            <w:pPr>
              <w:keepNext/>
              <w:tabs>
                <w:tab w:val="left" w:pos="456"/>
                <w:tab w:val="left" w:pos="1027"/>
              </w:tabs>
              <w:spacing w:before="55" w:after="30"/>
              <w:jc w:val="right"/>
            </w:pPr>
            <w:r>
              <w:rPr>
                <w:color w:val="000000"/>
                <w:sz w:val="16"/>
              </w:rPr>
              <w:tab/>
              <w:t>864,068</w:t>
            </w:r>
            <w:r>
              <w:rPr>
                <w:color w:val="000000"/>
                <w:sz w:val="16"/>
              </w:rPr>
              <w:tab/>
            </w:r>
          </w:p>
        </w:tc>
        <w:tc>
          <w:tcPr>
            <w:tcW w:w="1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F628B5D" w14:textId="77777777" w:rsidR="009B7EE4" w:rsidRDefault="009B7EE4">
            <w:pPr>
              <w:keepNext/>
            </w:pP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2897001" w14:textId="77777777" w:rsidR="009B7EE4" w:rsidRDefault="00097A10">
            <w:pPr>
              <w:keepNext/>
              <w:tabs>
                <w:tab w:val="left" w:pos="486"/>
                <w:tab w:val="left" w:pos="1057"/>
              </w:tabs>
              <w:spacing w:before="55" w:after="30"/>
              <w:jc w:val="right"/>
            </w:pPr>
            <w:r>
              <w:rPr>
                <w:color w:val="000000"/>
                <w:sz w:val="16"/>
              </w:rPr>
              <w:tab/>
              <w:t>826,059</w:t>
            </w:r>
            <w:r>
              <w:rPr>
                <w:color w:val="000000"/>
                <w:sz w:val="16"/>
              </w:rPr>
              <w:tab/>
            </w:r>
          </w:p>
        </w:tc>
      </w:tr>
      <w:tr w:rsidR="009B7EE4" w14:paraId="726EE837" w14:textId="77777777">
        <w:trPr>
          <w:cantSplit/>
          <w:trHeight w:hRule="exact" w:val="255"/>
        </w:trPr>
        <w:tc>
          <w:tcPr>
            <w:tcW w:w="561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5B2B5FD9" w14:textId="77777777" w:rsidR="009B7EE4" w:rsidRDefault="00097A10">
            <w:pPr>
              <w:keepNext/>
              <w:spacing w:before="75" w:after="30"/>
            </w:pPr>
            <w:r>
              <w:rPr>
                <w:color w:val="000000"/>
                <w:sz w:val="16"/>
              </w:rPr>
              <w:t>Noncontrolling interests</w:t>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A08FF32" w14:textId="77777777" w:rsidR="009B7EE4" w:rsidRDefault="00097A10">
            <w:pPr>
              <w:keepNext/>
              <w:tabs>
                <w:tab w:val="left" w:pos="566"/>
                <w:tab w:val="left" w:pos="1057"/>
              </w:tabs>
              <w:spacing w:before="75" w:after="30"/>
              <w:jc w:val="right"/>
            </w:pPr>
            <w:r>
              <w:rPr>
                <w:color w:val="000000"/>
                <w:sz w:val="16"/>
              </w:rPr>
              <w:tab/>
              <w:t>58,747</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632E234" w14:textId="77777777" w:rsidR="009B7EE4" w:rsidRDefault="009B7EE4">
            <w:pPr>
              <w:keepNext/>
            </w:pPr>
          </w:p>
        </w:tc>
        <w:tc>
          <w:tcPr>
            <w:tcW w:w="108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91CB1D7" w14:textId="77777777" w:rsidR="009B7EE4" w:rsidRDefault="00097A10">
            <w:pPr>
              <w:keepNext/>
              <w:tabs>
                <w:tab w:val="left" w:pos="521"/>
                <w:tab w:val="left" w:pos="1012"/>
              </w:tabs>
              <w:spacing w:before="75" w:after="30"/>
              <w:jc w:val="right"/>
            </w:pPr>
            <w:r>
              <w:rPr>
                <w:color w:val="000000"/>
                <w:sz w:val="16"/>
              </w:rPr>
              <w:tab/>
              <w:t>59,067</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CDF73DA"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36C3781" w14:textId="77777777" w:rsidR="009B7EE4" w:rsidRDefault="00097A10">
            <w:pPr>
              <w:keepNext/>
              <w:tabs>
                <w:tab w:val="left" w:pos="536"/>
                <w:tab w:val="left" w:pos="1027"/>
              </w:tabs>
              <w:spacing w:before="75" w:after="30"/>
              <w:jc w:val="right"/>
            </w:pPr>
            <w:r>
              <w:rPr>
                <w:color w:val="000000"/>
                <w:sz w:val="16"/>
              </w:rPr>
              <w:tab/>
              <w:t>59,698</w:t>
            </w:r>
            <w:r>
              <w:rPr>
                <w:color w:val="000000"/>
                <w:sz w:val="16"/>
              </w:rPr>
              <w:tab/>
            </w:r>
          </w:p>
        </w:tc>
        <w:tc>
          <w:tcPr>
            <w:tcW w:w="16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99A2A60" w14:textId="77777777" w:rsidR="009B7EE4" w:rsidRDefault="009B7EE4">
            <w:pPr>
              <w:keepNext/>
            </w:pP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A588EE6" w14:textId="77777777" w:rsidR="009B7EE4" w:rsidRDefault="00097A10">
            <w:pPr>
              <w:keepNext/>
              <w:tabs>
                <w:tab w:val="left" w:pos="566"/>
                <w:tab w:val="left" w:pos="1057"/>
              </w:tabs>
              <w:spacing w:before="75" w:after="30"/>
              <w:jc w:val="right"/>
            </w:pPr>
            <w:r>
              <w:rPr>
                <w:color w:val="000000"/>
                <w:sz w:val="16"/>
              </w:rPr>
              <w:tab/>
            </w:r>
            <w:r>
              <w:rPr>
                <w:color w:val="000000"/>
                <w:sz w:val="16"/>
              </w:rPr>
              <w:t>60,301</w:t>
            </w:r>
            <w:r>
              <w:rPr>
                <w:color w:val="000000"/>
                <w:sz w:val="16"/>
              </w:rPr>
              <w:tab/>
            </w:r>
          </w:p>
        </w:tc>
      </w:tr>
      <w:tr w:rsidR="009B7EE4" w14:paraId="3DE01F4B" w14:textId="77777777">
        <w:trPr>
          <w:cantSplit/>
          <w:trHeight w:hRule="exact" w:val="225"/>
        </w:trPr>
        <w:tc>
          <w:tcPr>
            <w:tcW w:w="561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23CF7DF1" w14:textId="77777777" w:rsidR="009B7EE4" w:rsidRDefault="00097A10">
            <w:pPr>
              <w:keepNext/>
              <w:spacing w:before="55" w:after="30"/>
            </w:pPr>
            <w:r>
              <w:rPr>
                <w:b/>
                <w:color w:val="000000"/>
                <w:sz w:val="16"/>
              </w:rPr>
              <w:t>Total equity</w:t>
            </w: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A1F590B" w14:textId="77777777" w:rsidR="009B7EE4" w:rsidRDefault="00097A10">
            <w:pPr>
              <w:keepNext/>
              <w:tabs>
                <w:tab w:val="left" w:pos="486"/>
                <w:tab w:val="left" w:pos="1057"/>
              </w:tabs>
              <w:spacing w:before="55" w:after="30"/>
              <w:jc w:val="right"/>
            </w:pPr>
            <w:r>
              <w:rPr>
                <w:color w:val="000000"/>
                <w:sz w:val="16"/>
              </w:rPr>
              <w:tab/>
              <w:t>982,997</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4FA7FAAC" w14:textId="77777777" w:rsidR="009B7EE4" w:rsidRDefault="009B7EE4">
            <w:pPr>
              <w:keepNext/>
            </w:pPr>
          </w:p>
        </w:tc>
        <w:tc>
          <w:tcPr>
            <w:tcW w:w="108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A48861A" w14:textId="77777777" w:rsidR="009B7EE4" w:rsidRDefault="00097A10">
            <w:pPr>
              <w:keepNext/>
              <w:tabs>
                <w:tab w:val="left" w:pos="441"/>
                <w:tab w:val="left" w:pos="1012"/>
              </w:tabs>
              <w:spacing w:before="55" w:after="30"/>
              <w:jc w:val="right"/>
            </w:pPr>
            <w:r>
              <w:rPr>
                <w:color w:val="000000"/>
                <w:sz w:val="16"/>
              </w:rPr>
              <w:tab/>
              <w:t>980,087</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4B4D89AF"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8A7CA53" w14:textId="77777777" w:rsidR="009B7EE4" w:rsidRDefault="00097A10">
            <w:pPr>
              <w:keepNext/>
              <w:tabs>
                <w:tab w:val="left" w:pos="456"/>
                <w:tab w:val="left" w:pos="1027"/>
              </w:tabs>
              <w:spacing w:before="55" w:after="30"/>
              <w:jc w:val="right"/>
            </w:pPr>
            <w:r>
              <w:rPr>
                <w:color w:val="000000"/>
                <w:sz w:val="16"/>
              </w:rPr>
              <w:tab/>
              <w:t>923,766</w:t>
            </w:r>
            <w:r>
              <w:rPr>
                <w:color w:val="000000"/>
                <w:sz w:val="16"/>
              </w:rPr>
              <w:tab/>
            </w:r>
          </w:p>
        </w:tc>
        <w:tc>
          <w:tcPr>
            <w:tcW w:w="16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5809C47E" w14:textId="77777777" w:rsidR="009B7EE4" w:rsidRDefault="009B7EE4">
            <w:pPr>
              <w:keepNext/>
            </w:pP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9C3F6CF" w14:textId="77777777" w:rsidR="009B7EE4" w:rsidRDefault="00097A10">
            <w:pPr>
              <w:keepNext/>
              <w:tabs>
                <w:tab w:val="left" w:pos="486"/>
                <w:tab w:val="left" w:pos="1057"/>
              </w:tabs>
              <w:spacing w:before="55" w:after="30"/>
              <w:jc w:val="right"/>
            </w:pPr>
            <w:r>
              <w:rPr>
                <w:color w:val="000000"/>
                <w:sz w:val="16"/>
              </w:rPr>
              <w:tab/>
              <w:t>886,360</w:t>
            </w:r>
            <w:r>
              <w:rPr>
                <w:color w:val="000000"/>
                <w:sz w:val="16"/>
              </w:rPr>
              <w:tab/>
            </w:r>
          </w:p>
        </w:tc>
      </w:tr>
      <w:tr w:rsidR="009B7EE4" w14:paraId="0DEBF9D3" w14:textId="77777777">
        <w:trPr>
          <w:cantSplit/>
          <w:trHeight w:hRule="exact" w:val="255"/>
        </w:trPr>
        <w:tc>
          <w:tcPr>
            <w:tcW w:w="5610"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center"/>
          </w:tcPr>
          <w:p w14:paraId="5A1D4DA5" w14:textId="77777777" w:rsidR="009B7EE4" w:rsidRDefault="00097A10">
            <w:r>
              <w:rPr>
                <w:b/>
                <w:color w:val="000000"/>
                <w:sz w:val="16"/>
              </w:rPr>
              <w:t>Total liabilities and equity</w:t>
            </w:r>
          </w:p>
        </w:tc>
        <w:tc>
          <w:tcPr>
            <w:tcW w:w="11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center"/>
          </w:tcPr>
          <w:p w14:paraId="3138A522" w14:textId="77777777" w:rsidR="009B7EE4" w:rsidRDefault="00097A10">
            <w:pPr>
              <w:tabs>
                <w:tab w:val="left" w:pos="366"/>
                <w:tab w:val="left" w:pos="1057"/>
              </w:tabs>
              <w:jc w:val="right"/>
            </w:pPr>
            <w:r>
              <w:rPr>
                <w:color w:val="000000"/>
                <w:sz w:val="16"/>
              </w:rPr>
              <w:t>$</w:t>
            </w:r>
            <w:r>
              <w:rPr>
                <w:color w:val="000000"/>
                <w:sz w:val="16"/>
              </w:rPr>
              <w:tab/>
              <w:t>8,525,058</w:t>
            </w:r>
            <w:r>
              <w:rPr>
                <w:color w:val="000000"/>
                <w:sz w:val="16"/>
              </w:rPr>
              <w:tab/>
            </w:r>
          </w:p>
        </w:tc>
        <w:tc>
          <w:tcPr>
            <w:tcW w:w="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523DC4C" w14:textId="77777777" w:rsidR="009B7EE4" w:rsidRDefault="009B7EE4"/>
        </w:tc>
        <w:tc>
          <w:tcPr>
            <w:tcW w:w="108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center"/>
          </w:tcPr>
          <w:p w14:paraId="2BC72C5F" w14:textId="77777777" w:rsidR="009B7EE4" w:rsidRDefault="00097A10">
            <w:pPr>
              <w:tabs>
                <w:tab w:val="left" w:pos="321"/>
                <w:tab w:val="left" w:pos="1012"/>
              </w:tabs>
              <w:jc w:val="right"/>
            </w:pPr>
            <w:r>
              <w:rPr>
                <w:color w:val="000000"/>
                <w:sz w:val="16"/>
              </w:rPr>
              <w:t>$</w:t>
            </w:r>
            <w:r>
              <w:rPr>
                <w:color w:val="000000"/>
                <w:sz w:val="16"/>
              </w:rPr>
              <w:tab/>
              <w:t>8,414,818</w:t>
            </w:r>
            <w:r>
              <w:rPr>
                <w:color w:val="000000"/>
                <w:sz w:val="16"/>
              </w:rPr>
              <w:tab/>
            </w:r>
          </w:p>
        </w:tc>
        <w:tc>
          <w:tcPr>
            <w:tcW w:w="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2FE0D69" w14:textId="77777777" w:rsidR="009B7EE4" w:rsidRDefault="009B7EE4"/>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center"/>
          </w:tcPr>
          <w:p w14:paraId="375520E7" w14:textId="77777777" w:rsidR="009B7EE4" w:rsidRDefault="00097A10">
            <w:pPr>
              <w:tabs>
                <w:tab w:val="left" w:pos="336"/>
                <w:tab w:val="left" w:pos="1027"/>
              </w:tabs>
              <w:jc w:val="right"/>
            </w:pPr>
            <w:r>
              <w:rPr>
                <w:color w:val="000000"/>
                <w:sz w:val="16"/>
              </w:rPr>
              <w:t>$</w:t>
            </w:r>
            <w:r>
              <w:rPr>
                <w:color w:val="000000"/>
                <w:sz w:val="16"/>
              </w:rPr>
              <w:tab/>
              <w:t>8,339,416</w:t>
            </w:r>
            <w:r>
              <w:rPr>
                <w:color w:val="000000"/>
                <w:sz w:val="16"/>
              </w:rPr>
              <w:tab/>
            </w:r>
          </w:p>
        </w:tc>
        <w:tc>
          <w:tcPr>
            <w:tcW w:w="1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7DC1AC1" w14:textId="77777777" w:rsidR="009B7EE4" w:rsidRDefault="009B7EE4"/>
        </w:tc>
        <w:tc>
          <w:tcPr>
            <w:tcW w:w="11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center"/>
          </w:tcPr>
          <w:p w14:paraId="31FB39FA" w14:textId="77777777" w:rsidR="009B7EE4" w:rsidRDefault="00097A10">
            <w:pPr>
              <w:tabs>
                <w:tab w:val="left" w:pos="366"/>
                <w:tab w:val="left" w:pos="1057"/>
              </w:tabs>
              <w:jc w:val="right"/>
            </w:pPr>
            <w:r>
              <w:rPr>
                <w:color w:val="000000"/>
                <w:sz w:val="16"/>
              </w:rPr>
              <w:t>$</w:t>
            </w:r>
            <w:r>
              <w:rPr>
                <w:color w:val="000000"/>
                <w:sz w:val="16"/>
              </w:rPr>
              <w:tab/>
              <w:t>8,097,486</w:t>
            </w:r>
            <w:r>
              <w:rPr>
                <w:color w:val="000000"/>
                <w:sz w:val="16"/>
              </w:rPr>
              <w:tab/>
            </w:r>
          </w:p>
        </w:tc>
      </w:tr>
    </w:tbl>
    <w:p w14:paraId="30DBCA80" w14:textId="77777777" w:rsidR="009B7EE4" w:rsidRDefault="009B7EE4">
      <w:pPr>
        <w:spacing w:after="60" w:line="288" w:lineRule="auto"/>
        <w:rPr>
          <w:sz w:val="2"/>
        </w:rPr>
      </w:pPr>
    </w:p>
    <w:p w14:paraId="7AF468D6" w14:textId="77777777" w:rsidR="009B7EE4" w:rsidRDefault="009B7EE4">
      <w:pPr>
        <w:spacing w:after="60" w:line="288" w:lineRule="auto"/>
        <w:rPr>
          <w:sz w:val="2"/>
        </w:rPr>
        <w:sectPr w:rsidR="009B7EE4">
          <w:type w:val="continuous"/>
          <w:pgSz w:w="12240" w:h="15840"/>
          <w:pgMar w:top="900" w:right="720" w:bottom="630" w:left="990" w:header="0" w:footer="270" w:gutter="0"/>
          <w:cols w:space="708"/>
        </w:sectPr>
      </w:pP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095"/>
        <w:gridCol w:w="195"/>
        <w:gridCol w:w="1095"/>
        <w:gridCol w:w="195"/>
        <w:gridCol w:w="1095"/>
        <w:gridCol w:w="195"/>
        <w:gridCol w:w="1095"/>
        <w:gridCol w:w="195"/>
        <w:gridCol w:w="1095"/>
      </w:tblGrid>
      <w:tr w:rsidR="009B7EE4" w14:paraId="49944CE6" w14:textId="77777777">
        <w:trPr>
          <w:cantSplit/>
          <w:trHeight w:hRule="exact" w:val="255"/>
        </w:trPr>
        <w:tc>
          <w:tcPr>
            <w:tcW w:w="4275" w:type="dxa"/>
            <w:tcBorders>
              <w:top w:val="nil"/>
              <w:left w:val="nil"/>
              <w:bottom w:val="nil"/>
              <w:right w:val="nil"/>
            </w:tcBorders>
            <w:tcMar>
              <w:top w:w="0" w:type="dxa"/>
              <w:left w:w="53" w:type="dxa"/>
              <w:bottom w:w="0" w:type="dxa"/>
              <w:right w:w="53" w:type="dxa"/>
            </w:tcMar>
            <w:vAlign w:val="bottom"/>
          </w:tcPr>
          <w:p w14:paraId="0D66DFDE" w14:textId="77777777" w:rsidR="009B7EE4" w:rsidRDefault="00097A10">
            <w:pPr>
              <w:keepNext/>
              <w:spacing w:before="75" w:after="30"/>
            </w:pPr>
            <w:r>
              <w:rPr>
                <w:b/>
                <w:color w:val="000000"/>
                <w:sz w:val="16"/>
              </w:rPr>
              <w:lastRenderedPageBreak/>
              <w:t>1st SOURCE CORPORATION</w:t>
            </w:r>
          </w:p>
        </w:tc>
        <w:tc>
          <w:tcPr>
            <w:tcW w:w="1095" w:type="dxa"/>
            <w:tcBorders>
              <w:top w:val="nil"/>
              <w:left w:val="nil"/>
              <w:bottom w:val="nil"/>
              <w:right w:val="nil"/>
            </w:tcBorders>
            <w:tcMar>
              <w:top w:w="0" w:type="dxa"/>
              <w:left w:w="0" w:type="dxa"/>
              <w:bottom w:w="0" w:type="dxa"/>
              <w:right w:w="0" w:type="dxa"/>
            </w:tcMar>
            <w:vAlign w:val="bottom"/>
          </w:tcPr>
          <w:p w14:paraId="3EA70085"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27CBC2FD"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F042120"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6C77B1D2"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6EDC664"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2AE0C2F8"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0BA4795E"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3FD0B363"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47EA532" w14:textId="77777777" w:rsidR="009B7EE4" w:rsidRDefault="009B7EE4">
            <w:pPr>
              <w:keepNext/>
            </w:pPr>
          </w:p>
        </w:tc>
      </w:tr>
      <w:tr w:rsidR="009B7EE4" w14:paraId="06241E7F" w14:textId="77777777">
        <w:trPr>
          <w:cantSplit/>
          <w:trHeight w:hRule="exact" w:val="255"/>
        </w:trPr>
        <w:tc>
          <w:tcPr>
            <w:tcW w:w="4275" w:type="dxa"/>
            <w:tcBorders>
              <w:top w:val="nil"/>
              <w:left w:val="nil"/>
              <w:bottom w:val="nil"/>
              <w:right w:val="nil"/>
            </w:tcBorders>
            <w:tcMar>
              <w:top w:w="0" w:type="dxa"/>
              <w:left w:w="53" w:type="dxa"/>
              <w:bottom w:w="0" w:type="dxa"/>
              <w:right w:w="53" w:type="dxa"/>
            </w:tcMar>
            <w:vAlign w:val="bottom"/>
          </w:tcPr>
          <w:p w14:paraId="5956F64F" w14:textId="77777777" w:rsidR="009B7EE4" w:rsidRDefault="00097A10">
            <w:pPr>
              <w:keepNext/>
              <w:spacing w:before="75" w:after="30"/>
            </w:pPr>
            <w:r>
              <w:rPr>
                <w:b/>
                <w:color w:val="000000"/>
                <w:sz w:val="16"/>
              </w:rPr>
              <w:t>CONSOLIDATED STATEMENTS OF INCOME</w:t>
            </w:r>
          </w:p>
        </w:tc>
        <w:tc>
          <w:tcPr>
            <w:tcW w:w="1095" w:type="dxa"/>
            <w:tcBorders>
              <w:top w:val="nil"/>
              <w:left w:val="nil"/>
              <w:bottom w:val="nil"/>
              <w:right w:val="nil"/>
            </w:tcBorders>
            <w:tcMar>
              <w:top w:w="0" w:type="dxa"/>
              <w:left w:w="0" w:type="dxa"/>
              <w:bottom w:w="0" w:type="dxa"/>
              <w:right w:w="0" w:type="dxa"/>
            </w:tcMar>
            <w:vAlign w:val="bottom"/>
          </w:tcPr>
          <w:p w14:paraId="78341DF8"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026EBB2B"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6D0F0EB3"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75B3DE11"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105B1875"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11C5F1BC"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1D779BC"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7266033A"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E96B17E" w14:textId="77777777" w:rsidR="009B7EE4" w:rsidRDefault="009B7EE4">
            <w:pPr>
              <w:keepNext/>
            </w:pPr>
          </w:p>
        </w:tc>
      </w:tr>
      <w:tr w:rsidR="009B7EE4" w14:paraId="2461602D" w14:textId="77777777">
        <w:trPr>
          <w:cantSplit/>
          <w:trHeight w:hRule="exact" w:val="255"/>
        </w:trPr>
        <w:tc>
          <w:tcPr>
            <w:tcW w:w="5370" w:type="dxa"/>
            <w:gridSpan w:val="2"/>
            <w:tcBorders>
              <w:top w:val="nil"/>
              <w:left w:val="nil"/>
              <w:bottom w:val="nil"/>
              <w:right w:val="nil"/>
            </w:tcBorders>
            <w:tcMar>
              <w:top w:w="0" w:type="dxa"/>
              <w:left w:w="53" w:type="dxa"/>
              <w:bottom w:w="0" w:type="dxa"/>
              <w:right w:w="53" w:type="dxa"/>
            </w:tcMar>
            <w:vAlign w:val="bottom"/>
          </w:tcPr>
          <w:p w14:paraId="32B29AF2" w14:textId="77777777" w:rsidR="009B7EE4" w:rsidRDefault="00097A10">
            <w:pPr>
              <w:keepNext/>
              <w:spacing w:before="75" w:after="30"/>
            </w:pPr>
            <w:r>
              <w:rPr>
                <w:i/>
                <w:color w:val="000000"/>
                <w:sz w:val="16"/>
              </w:rPr>
              <w:t>(Unaudited - Dollars in thousands, except per share amounts)</w:t>
            </w:r>
          </w:p>
        </w:tc>
        <w:tc>
          <w:tcPr>
            <w:tcW w:w="195" w:type="dxa"/>
            <w:tcBorders>
              <w:top w:val="nil"/>
              <w:left w:val="nil"/>
              <w:bottom w:val="nil"/>
              <w:right w:val="nil"/>
            </w:tcBorders>
            <w:tcMar>
              <w:top w:w="0" w:type="dxa"/>
              <w:left w:w="0" w:type="dxa"/>
              <w:bottom w:w="0" w:type="dxa"/>
              <w:right w:w="0" w:type="dxa"/>
            </w:tcMar>
            <w:vAlign w:val="bottom"/>
          </w:tcPr>
          <w:p w14:paraId="08EF0138"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40E89E0"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4CCC299F"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F658B08"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05939CAF"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0AEE92D6" w14:textId="77777777" w:rsidR="009B7EE4" w:rsidRDefault="009B7EE4">
            <w:pPr>
              <w:keepNext/>
            </w:pPr>
          </w:p>
        </w:tc>
        <w:tc>
          <w:tcPr>
            <w:tcW w:w="195" w:type="dxa"/>
            <w:tcBorders>
              <w:top w:val="nil"/>
              <w:left w:val="nil"/>
              <w:bottom w:val="nil"/>
              <w:right w:val="nil"/>
            </w:tcBorders>
            <w:tcMar>
              <w:top w:w="0" w:type="dxa"/>
              <w:left w:w="0" w:type="dxa"/>
              <w:bottom w:w="0" w:type="dxa"/>
              <w:right w:w="0" w:type="dxa"/>
            </w:tcMar>
            <w:vAlign w:val="bottom"/>
          </w:tcPr>
          <w:p w14:paraId="7D83C420"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307FC28" w14:textId="77777777" w:rsidR="009B7EE4" w:rsidRDefault="009B7EE4">
            <w:pPr>
              <w:keepNext/>
            </w:pPr>
          </w:p>
        </w:tc>
      </w:tr>
      <w:tr w:rsidR="009B7EE4" w14:paraId="126F0232" w14:textId="77777777">
        <w:trPr>
          <w:cantSplit/>
          <w:trHeight w:hRule="exact" w:val="225"/>
        </w:trPr>
        <w:tc>
          <w:tcPr>
            <w:tcW w:w="4275" w:type="dxa"/>
            <w:tcBorders>
              <w:top w:val="nil"/>
              <w:left w:val="nil"/>
              <w:bottom w:val="nil"/>
              <w:right w:val="nil"/>
            </w:tcBorders>
            <w:tcMar>
              <w:top w:w="0" w:type="dxa"/>
              <w:left w:w="0" w:type="dxa"/>
              <w:bottom w:w="0" w:type="dxa"/>
              <w:right w:w="0" w:type="dxa"/>
            </w:tcMar>
            <w:vAlign w:val="bottom"/>
          </w:tcPr>
          <w:p w14:paraId="46B3696D" w14:textId="77777777" w:rsidR="009B7EE4" w:rsidRDefault="009B7EE4">
            <w:pPr>
              <w:keepNext/>
            </w:pPr>
          </w:p>
        </w:tc>
        <w:tc>
          <w:tcPr>
            <w:tcW w:w="3675" w:type="dxa"/>
            <w:gridSpan w:val="5"/>
            <w:tcBorders>
              <w:top w:val="nil"/>
              <w:left w:val="nil"/>
              <w:bottom w:val="single" w:sz="8" w:space="0" w:color="000000"/>
              <w:right w:val="nil"/>
            </w:tcBorders>
            <w:tcMar>
              <w:top w:w="0" w:type="dxa"/>
              <w:left w:w="53" w:type="dxa"/>
              <w:bottom w:w="0" w:type="dxa"/>
              <w:right w:w="53" w:type="dxa"/>
            </w:tcMar>
            <w:vAlign w:val="bottom"/>
          </w:tcPr>
          <w:p w14:paraId="6BE05496" w14:textId="77777777" w:rsidR="009B7EE4" w:rsidRDefault="00097A10">
            <w:pPr>
              <w:keepNext/>
              <w:spacing w:before="75" w:after="30"/>
              <w:jc w:val="center"/>
            </w:pPr>
            <w:r>
              <w:rPr>
                <w:b/>
                <w:color w:val="000000"/>
                <w:sz w:val="16"/>
              </w:rPr>
              <w:t>Three Months Ended</w:t>
            </w:r>
          </w:p>
        </w:tc>
        <w:tc>
          <w:tcPr>
            <w:tcW w:w="195" w:type="dxa"/>
            <w:tcBorders>
              <w:top w:val="nil"/>
              <w:left w:val="nil"/>
              <w:bottom w:val="nil"/>
              <w:right w:val="nil"/>
            </w:tcBorders>
            <w:tcMar>
              <w:top w:w="0" w:type="dxa"/>
              <w:left w:w="0" w:type="dxa"/>
              <w:bottom w:w="0" w:type="dxa"/>
              <w:right w:w="0" w:type="dxa"/>
            </w:tcMar>
            <w:vAlign w:val="bottom"/>
          </w:tcPr>
          <w:p w14:paraId="1819DE1A" w14:textId="77777777" w:rsidR="009B7EE4" w:rsidRDefault="009B7EE4">
            <w:pPr>
              <w:keepNext/>
            </w:pPr>
          </w:p>
        </w:tc>
        <w:tc>
          <w:tcPr>
            <w:tcW w:w="2385" w:type="dxa"/>
            <w:gridSpan w:val="3"/>
            <w:tcBorders>
              <w:top w:val="nil"/>
              <w:left w:val="nil"/>
              <w:bottom w:val="single" w:sz="8" w:space="0" w:color="000000"/>
              <w:right w:val="nil"/>
            </w:tcBorders>
            <w:tcMar>
              <w:top w:w="0" w:type="dxa"/>
              <w:left w:w="53" w:type="dxa"/>
              <w:bottom w:w="0" w:type="dxa"/>
              <w:right w:w="53" w:type="dxa"/>
            </w:tcMar>
            <w:vAlign w:val="bottom"/>
          </w:tcPr>
          <w:p w14:paraId="336A5C98" w14:textId="77777777" w:rsidR="009B7EE4" w:rsidRDefault="00097A10">
            <w:pPr>
              <w:keepNext/>
              <w:spacing w:before="75" w:after="30"/>
              <w:jc w:val="center"/>
            </w:pPr>
            <w:r>
              <w:rPr>
                <w:b/>
                <w:color w:val="000000"/>
                <w:sz w:val="16"/>
              </w:rPr>
              <w:t>Nine Months Ended</w:t>
            </w:r>
          </w:p>
        </w:tc>
      </w:tr>
      <w:tr w:rsidR="009B7EE4" w14:paraId="6B9D9483" w14:textId="77777777">
        <w:trPr>
          <w:cantSplit/>
          <w:trHeight w:hRule="exact" w:val="225"/>
        </w:trPr>
        <w:tc>
          <w:tcPr>
            <w:tcW w:w="4275" w:type="dxa"/>
            <w:tcBorders>
              <w:top w:val="nil"/>
              <w:left w:val="nil"/>
              <w:bottom w:val="nil"/>
              <w:right w:val="nil"/>
            </w:tcBorders>
            <w:tcMar>
              <w:top w:w="0" w:type="dxa"/>
              <w:left w:w="0" w:type="dxa"/>
              <w:bottom w:w="0" w:type="dxa"/>
              <w:right w:w="0" w:type="dxa"/>
            </w:tcMar>
            <w:vAlign w:val="bottom"/>
          </w:tcPr>
          <w:p w14:paraId="47B3FCE0"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bottom"/>
          </w:tcPr>
          <w:p w14:paraId="5EF8E681" w14:textId="77777777" w:rsidR="009B7EE4" w:rsidRDefault="00097A10">
            <w:pPr>
              <w:keepNext/>
              <w:spacing w:before="55" w:after="30"/>
              <w:jc w:val="center"/>
            </w:pPr>
            <w:r>
              <w:rPr>
                <w:b/>
                <w:color w:val="000000"/>
                <w:sz w:val="16"/>
              </w:rPr>
              <w:t>September 30,</w:t>
            </w:r>
          </w:p>
        </w:tc>
        <w:tc>
          <w:tcPr>
            <w:tcW w:w="195" w:type="dxa"/>
            <w:tcBorders>
              <w:top w:val="single" w:sz="8" w:space="0" w:color="000000"/>
              <w:left w:val="nil"/>
              <w:bottom w:val="nil"/>
              <w:right w:val="nil"/>
            </w:tcBorders>
            <w:tcMar>
              <w:top w:w="0" w:type="dxa"/>
              <w:left w:w="0" w:type="dxa"/>
              <w:bottom w:w="0" w:type="dxa"/>
              <w:right w:w="0" w:type="dxa"/>
            </w:tcMar>
            <w:vAlign w:val="bottom"/>
          </w:tcPr>
          <w:p w14:paraId="0DAFC77F" w14:textId="77777777" w:rsidR="009B7EE4" w:rsidRDefault="009B7EE4">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14:paraId="2B850471" w14:textId="77777777" w:rsidR="009B7EE4" w:rsidRDefault="00097A10">
            <w:pPr>
              <w:keepNext/>
              <w:spacing w:before="55" w:after="30"/>
              <w:jc w:val="center"/>
            </w:pPr>
            <w:r>
              <w:rPr>
                <w:b/>
                <w:color w:val="000000"/>
                <w:sz w:val="16"/>
              </w:rPr>
              <w:t>June 30,</w:t>
            </w:r>
          </w:p>
        </w:tc>
        <w:tc>
          <w:tcPr>
            <w:tcW w:w="195" w:type="dxa"/>
            <w:tcBorders>
              <w:top w:val="single" w:sz="8" w:space="0" w:color="000000"/>
              <w:left w:val="nil"/>
              <w:bottom w:val="nil"/>
              <w:right w:val="nil"/>
            </w:tcBorders>
            <w:tcMar>
              <w:top w:w="0" w:type="dxa"/>
              <w:left w:w="0" w:type="dxa"/>
              <w:bottom w:w="0" w:type="dxa"/>
              <w:right w:w="0" w:type="dxa"/>
            </w:tcMar>
            <w:vAlign w:val="bottom"/>
          </w:tcPr>
          <w:p w14:paraId="29082A76" w14:textId="77777777" w:rsidR="009B7EE4" w:rsidRDefault="009B7EE4">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14:paraId="3951A851" w14:textId="77777777" w:rsidR="009B7EE4" w:rsidRDefault="00097A10">
            <w:pPr>
              <w:keepNext/>
              <w:spacing w:before="55" w:after="30"/>
              <w:jc w:val="center"/>
            </w:pPr>
            <w:r>
              <w:rPr>
                <w:b/>
                <w:color w:val="000000"/>
                <w:sz w:val="16"/>
              </w:rPr>
              <w:t>September 30,</w:t>
            </w:r>
          </w:p>
        </w:tc>
        <w:tc>
          <w:tcPr>
            <w:tcW w:w="195" w:type="dxa"/>
            <w:tcBorders>
              <w:top w:val="nil"/>
              <w:left w:val="nil"/>
              <w:bottom w:val="nil"/>
              <w:right w:val="nil"/>
            </w:tcBorders>
            <w:tcMar>
              <w:top w:w="0" w:type="dxa"/>
              <w:left w:w="0" w:type="dxa"/>
              <w:bottom w:w="0" w:type="dxa"/>
              <w:right w:w="0" w:type="dxa"/>
            </w:tcMar>
            <w:vAlign w:val="bottom"/>
          </w:tcPr>
          <w:p w14:paraId="0CB2EECA"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bottom"/>
          </w:tcPr>
          <w:p w14:paraId="477F7A2C" w14:textId="77777777" w:rsidR="009B7EE4" w:rsidRDefault="00097A10">
            <w:pPr>
              <w:keepNext/>
              <w:spacing w:before="55" w:after="30"/>
              <w:jc w:val="center"/>
            </w:pPr>
            <w:r>
              <w:rPr>
                <w:b/>
                <w:color w:val="000000"/>
                <w:sz w:val="16"/>
              </w:rPr>
              <w:t>September 30,</w:t>
            </w:r>
          </w:p>
        </w:tc>
        <w:tc>
          <w:tcPr>
            <w:tcW w:w="195" w:type="dxa"/>
            <w:tcBorders>
              <w:top w:val="single" w:sz="8" w:space="0" w:color="000000"/>
              <w:left w:val="nil"/>
              <w:bottom w:val="nil"/>
              <w:right w:val="nil"/>
            </w:tcBorders>
            <w:tcMar>
              <w:top w:w="0" w:type="dxa"/>
              <w:left w:w="0" w:type="dxa"/>
              <w:bottom w:w="0" w:type="dxa"/>
              <w:right w:w="0" w:type="dxa"/>
            </w:tcMar>
            <w:vAlign w:val="bottom"/>
          </w:tcPr>
          <w:p w14:paraId="007ECC12" w14:textId="77777777" w:rsidR="009B7EE4" w:rsidRDefault="009B7EE4">
            <w:pPr>
              <w:keepNext/>
            </w:pPr>
          </w:p>
        </w:tc>
        <w:tc>
          <w:tcPr>
            <w:tcW w:w="1095" w:type="dxa"/>
            <w:tcBorders>
              <w:top w:val="single" w:sz="8" w:space="0" w:color="000000"/>
              <w:left w:val="nil"/>
              <w:bottom w:val="nil"/>
              <w:right w:val="nil"/>
            </w:tcBorders>
            <w:tcMar>
              <w:top w:w="0" w:type="dxa"/>
              <w:left w:w="53" w:type="dxa"/>
              <w:bottom w:w="0" w:type="dxa"/>
              <w:right w:w="53" w:type="dxa"/>
            </w:tcMar>
            <w:vAlign w:val="bottom"/>
          </w:tcPr>
          <w:p w14:paraId="1B67791A" w14:textId="77777777" w:rsidR="009B7EE4" w:rsidRDefault="00097A10">
            <w:pPr>
              <w:keepNext/>
              <w:spacing w:before="55" w:after="30"/>
              <w:jc w:val="center"/>
            </w:pPr>
            <w:r>
              <w:rPr>
                <w:b/>
                <w:color w:val="000000"/>
                <w:sz w:val="16"/>
              </w:rPr>
              <w:t>September 30,</w:t>
            </w:r>
          </w:p>
        </w:tc>
      </w:tr>
      <w:tr w:rsidR="009B7EE4" w14:paraId="6C3058DF" w14:textId="77777777">
        <w:trPr>
          <w:cantSplit/>
          <w:trHeight w:hRule="exact" w:val="225"/>
        </w:trPr>
        <w:tc>
          <w:tcPr>
            <w:tcW w:w="4275" w:type="dxa"/>
            <w:tcBorders>
              <w:top w:val="nil"/>
              <w:left w:val="nil"/>
              <w:bottom w:val="single" w:sz="8" w:space="0" w:color="000000"/>
              <w:right w:val="nil"/>
            </w:tcBorders>
            <w:tcMar>
              <w:top w:w="0" w:type="dxa"/>
              <w:left w:w="0" w:type="dxa"/>
              <w:bottom w:w="0" w:type="dxa"/>
              <w:right w:w="0" w:type="dxa"/>
            </w:tcMar>
            <w:vAlign w:val="bottom"/>
          </w:tcPr>
          <w:p w14:paraId="17576888"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0F51D9BD" w14:textId="77777777" w:rsidR="009B7EE4" w:rsidRDefault="00097A10">
            <w:pPr>
              <w:keepNext/>
              <w:spacing w:before="75" w:after="30"/>
              <w:jc w:val="center"/>
            </w:pPr>
            <w:r>
              <w:rPr>
                <w:b/>
                <w:color w:val="000000"/>
                <w:sz w:val="16"/>
              </w:rPr>
              <w:t>2023</w:t>
            </w:r>
          </w:p>
        </w:tc>
        <w:tc>
          <w:tcPr>
            <w:tcW w:w="195" w:type="dxa"/>
            <w:tcBorders>
              <w:top w:val="nil"/>
              <w:left w:val="nil"/>
              <w:bottom w:val="single" w:sz="8" w:space="0" w:color="000000"/>
              <w:right w:val="nil"/>
            </w:tcBorders>
            <w:tcMar>
              <w:top w:w="0" w:type="dxa"/>
              <w:left w:w="0" w:type="dxa"/>
              <w:bottom w:w="0" w:type="dxa"/>
              <w:right w:w="0" w:type="dxa"/>
            </w:tcMar>
            <w:vAlign w:val="bottom"/>
          </w:tcPr>
          <w:p w14:paraId="521AE134"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6C3E74E9" w14:textId="77777777" w:rsidR="009B7EE4" w:rsidRDefault="00097A10">
            <w:pPr>
              <w:keepNext/>
              <w:spacing w:before="75" w:after="30"/>
              <w:jc w:val="center"/>
            </w:pPr>
            <w:r>
              <w:rPr>
                <w:b/>
                <w:color w:val="000000"/>
                <w:sz w:val="16"/>
              </w:rPr>
              <w:t>2023</w:t>
            </w:r>
          </w:p>
        </w:tc>
        <w:tc>
          <w:tcPr>
            <w:tcW w:w="195" w:type="dxa"/>
            <w:tcBorders>
              <w:top w:val="nil"/>
              <w:left w:val="nil"/>
              <w:bottom w:val="single" w:sz="8" w:space="0" w:color="000000"/>
              <w:right w:val="nil"/>
            </w:tcBorders>
            <w:tcMar>
              <w:top w:w="0" w:type="dxa"/>
              <w:left w:w="0" w:type="dxa"/>
              <w:bottom w:w="0" w:type="dxa"/>
              <w:right w:w="0" w:type="dxa"/>
            </w:tcMar>
            <w:vAlign w:val="bottom"/>
          </w:tcPr>
          <w:p w14:paraId="3317F380"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38E53BDC" w14:textId="77777777" w:rsidR="009B7EE4" w:rsidRDefault="00097A10">
            <w:pPr>
              <w:keepNext/>
              <w:spacing w:before="75" w:after="30"/>
              <w:jc w:val="center"/>
            </w:pPr>
            <w:r>
              <w:rPr>
                <w:b/>
                <w:color w:val="000000"/>
                <w:sz w:val="16"/>
              </w:rPr>
              <w:t>2022</w:t>
            </w:r>
          </w:p>
        </w:tc>
        <w:tc>
          <w:tcPr>
            <w:tcW w:w="195" w:type="dxa"/>
            <w:tcBorders>
              <w:top w:val="nil"/>
              <w:left w:val="nil"/>
              <w:bottom w:val="single" w:sz="8" w:space="0" w:color="000000"/>
              <w:right w:val="nil"/>
            </w:tcBorders>
            <w:tcMar>
              <w:top w:w="0" w:type="dxa"/>
              <w:left w:w="0" w:type="dxa"/>
              <w:bottom w:w="0" w:type="dxa"/>
              <w:right w:w="0" w:type="dxa"/>
            </w:tcMar>
            <w:vAlign w:val="bottom"/>
          </w:tcPr>
          <w:p w14:paraId="4D362FE7"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32D8879C" w14:textId="77777777" w:rsidR="009B7EE4" w:rsidRDefault="00097A10">
            <w:pPr>
              <w:keepNext/>
              <w:spacing w:before="75" w:after="30"/>
              <w:jc w:val="center"/>
            </w:pPr>
            <w:r>
              <w:rPr>
                <w:b/>
                <w:color w:val="000000"/>
                <w:sz w:val="16"/>
              </w:rPr>
              <w:t>2023</w:t>
            </w:r>
          </w:p>
        </w:tc>
        <w:tc>
          <w:tcPr>
            <w:tcW w:w="195" w:type="dxa"/>
            <w:tcBorders>
              <w:top w:val="nil"/>
              <w:left w:val="nil"/>
              <w:bottom w:val="single" w:sz="8" w:space="0" w:color="000000"/>
              <w:right w:val="nil"/>
            </w:tcBorders>
            <w:tcMar>
              <w:top w:w="0" w:type="dxa"/>
              <w:left w:w="0" w:type="dxa"/>
              <w:bottom w:w="0" w:type="dxa"/>
              <w:right w:w="0" w:type="dxa"/>
            </w:tcMar>
            <w:vAlign w:val="bottom"/>
          </w:tcPr>
          <w:p w14:paraId="37D74B95"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597B59C9" w14:textId="77777777" w:rsidR="009B7EE4" w:rsidRDefault="00097A10">
            <w:pPr>
              <w:keepNext/>
              <w:spacing w:before="75" w:after="30"/>
              <w:jc w:val="center"/>
            </w:pPr>
            <w:r>
              <w:rPr>
                <w:b/>
                <w:color w:val="000000"/>
                <w:sz w:val="16"/>
              </w:rPr>
              <w:t>2022</w:t>
            </w:r>
          </w:p>
        </w:tc>
      </w:tr>
      <w:tr w:rsidR="009B7EE4" w14:paraId="756DE642" w14:textId="77777777">
        <w:trPr>
          <w:cantSplit/>
          <w:trHeight w:hRule="exact" w:val="255"/>
        </w:trPr>
        <w:tc>
          <w:tcPr>
            <w:tcW w:w="4275" w:type="dxa"/>
            <w:tcBorders>
              <w:top w:val="single" w:sz="8" w:space="0" w:color="000000"/>
              <w:left w:val="nil"/>
              <w:bottom w:val="nil"/>
              <w:right w:val="nil"/>
            </w:tcBorders>
            <w:tcMar>
              <w:top w:w="0" w:type="dxa"/>
              <w:left w:w="53" w:type="dxa"/>
              <w:bottom w:w="0" w:type="dxa"/>
              <w:right w:w="53" w:type="dxa"/>
            </w:tcMar>
            <w:vAlign w:val="bottom"/>
          </w:tcPr>
          <w:p w14:paraId="15CE4F96" w14:textId="77777777" w:rsidR="009B7EE4" w:rsidRDefault="00097A10">
            <w:pPr>
              <w:keepNext/>
              <w:spacing w:before="55" w:after="30"/>
            </w:pPr>
            <w:r>
              <w:rPr>
                <w:color w:val="000000"/>
                <w:sz w:val="16"/>
              </w:rPr>
              <w:t>Interest income:</w:t>
            </w:r>
          </w:p>
        </w:tc>
        <w:tc>
          <w:tcPr>
            <w:tcW w:w="1095" w:type="dxa"/>
            <w:tcBorders>
              <w:top w:val="single" w:sz="8" w:space="0" w:color="000000"/>
              <w:left w:val="nil"/>
              <w:bottom w:val="nil"/>
              <w:right w:val="nil"/>
            </w:tcBorders>
            <w:tcMar>
              <w:top w:w="0" w:type="dxa"/>
              <w:left w:w="0" w:type="dxa"/>
              <w:bottom w:w="0" w:type="dxa"/>
              <w:right w:w="0" w:type="dxa"/>
            </w:tcMar>
            <w:vAlign w:val="bottom"/>
          </w:tcPr>
          <w:p w14:paraId="26CFE89D" w14:textId="77777777" w:rsidR="009B7EE4" w:rsidRDefault="009B7EE4">
            <w:pPr>
              <w:keepNext/>
            </w:pPr>
          </w:p>
        </w:tc>
        <w:tc>
          <w:tcPr>
            <w:tcW w:w="195" w:type="dxa"/>
            <w:tcBorders>
              <w:top w:val="single" w:sz="8" w:space="0" w:color="000000"/>
              <w:left w:val="nil"/>
              <w:bottom w:val="nil"/>
              <w:right w:val="nil"/>
            </w:tcBorders>
            <w:tcMar>
              <w:top w:w="0" w:type="dxa"/>
              <w:left w:w="0" w:type="dxa"/>
              <w:bottom w:w="0" w:type="dxa"/>
              <w:right w:w="0" w:type="dxa"/>
            </w:tcMar>
            <w:vAlign w:val="bottom"/>
          </w:tcPr>
          <w:p w14:paraId="111B8E94"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69397870" w14:textId="77777777" w:rsidR="009B7EE4" w:rsidRDefault="009B7EE4">
            <w:pPr>
              <w:keepNext/>
            </w:pPr>
          </w:p>
        </w:tc>
        <w:tc>
          <w:tcPr>
            <w:tcW w:w="195" w:type="dxa"/>
            <w:tcBorders>
              <w:top w:val="single" w:sz="8" w:space="0" w:color="000000"/>
              <w:left w:val="nil"/>
              <w:bottom w:val="nil"/>
              <w:right w:val="nil"/>
            </w:tcBorders>
            <w:tcMar>
              <w:top w:w="0" w:type="dxa"/>
              <w:left w:w="0" w:type="dxa"/>
              <w:bottom w:w="0" w:type="dxa"/>
              <w:right w:w="0" w:type="dxa"/>
            </w:tcMar>
            <w:vAlign w:val="bottom"/>
          </w:tcPr>
          <w:p w14:paraId="5CCE5520"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72A490CD" w14:textId="77777777" w:rsidR="009B7EE4" w:rsidRDefault="009B7EE4">
            <w:pPr>
              <w:keepNext/>
            </w:pPr>
          </w:p>
        </w:tc>
        <w:tc>
          <w:tcPr>
            <w:tcW w:w="195" w:type="dxa"/>
            <w:tcBorders>
              <w:top w:val="single" w:sz="8" w:space="0" w:color="000000"/>
              <w:left w:val="nil"/>
              <w:bottom w:val="nil"/>
              <w:right w:val="nil"/>
            </w:tcBorders>
            <w:tcMar>
              <w:top w:w="0" w:type="dxa"/>
              <w:left w:w="0" w:type="dxa"/>
              <w:bottom w:w="0" w:type="dxa"/>
              <w:right w:w="0" w:type="dxa"/>
            </w:tcMar>
            <w:vAlign w:val="bottom"/>
          </w:tcPr>
          <w:p w14:paraId="2E54030F"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68061038" w14:textId="77777777" w:rsidR="009B7EE4" w:rsidRDefault="009B7EE4">
            <w:pPr>
              <w:keepNext/>
            </w:pPr>
          </w:p>
        </w:tc>
        <w:tc>
          <w:tcPr>
            <w:tcW w:w="195" w:type="dxa"/>
            <w:tcBorders>
              <w:top w:val="single" w:sz="8" w:space="0" w:color="000000"/>
              <w:left w:val="nil"/>
              <w:bottom w:val="nil"/>
              <w:right w:val="nil"/>
            </w:tcBorders>
            <w:tcMar>
              <w:top w:w="0" w:type="dxa"/>
              <w:left w:w="0" w:type="dxa"/>
              <w:bottom w:w="0" w:type="dxa"/>
              <w:right w:w="0" w:type="dxa"/>
            </w:tcMar>
            <w:vAlign w:val="bottom"/>
          </w:tcPr>
          <w:p w14:paraId="4BA90FE8"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2FD40FC6" w14:textId="77777777" w:rsidR="009B7EE4" w:rsidRDefault="009B7EE4">
            <w:pPr>
              <w:keepNext/>
            </w:pPr>
          </w:p>
        </w:tc>
      </w:tr>
      <w:tr w:rsidR="009B7EE4" w14:paraId="49F14E57"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14276F2F" w14:textId="77777777" w:rsidR="009B7EE4" w:rsidRDefault="00097A10">
            <w:pPr>
              <w:keepNext/>
              <w:spacing w:before="75" w:after="30"/>
              <w:ind w:left="135"/>
            </w:pPr>
            <w:r>
              <w:rPr>
                <w:color w:val="000000"/>
                <w:sz w:val="16"/>
              </w:rPr>
              <w:t>Loans and leases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7E125A1" w14:textId="77777777" w:rsidR="009B7EE4" w:rsidRDefault="00097A10">
            <w:pPr>
              <w:keepNext/>
              <w:tabs>
                <w:tab w:val="left" w:pos="456"/>
                <w:tab w:val="left" w:pos="1027"/>
              </w:tabs>
              <w:spacing w:before="75" w:after="30"/>
              <w:jc w:val="right"/>
            </w:pPr>
            <w:r>
              <w:rPr>
                <w:color w:val="000000"/>
                <w:sz w:val="16"/>
              </w:rPr>
              <w:t>$</w:t>
            </w:r>
            <w:r>
              <w:rPr>
                <w:color w:val="000000"/>
                <w:sz w:val="16"/>
              </w:rPr>
              <w:tab/>
              <w:t>100,206</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36D7D3D"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A6A4847" w14:textId="77777777" w:rsidR="009B7EE4" w:rsidRDefault="00097A10">
            <w:pPr>
              <w:keepNext/>
              <w:tabs>
                <w:tab w:val="left" w:pos="536"/>
                <w:tab w:val="left" w:pos="1027"/>
              </w:tabs>
              <w:spacing w:before="75" w:after="30"/>
              <w:jc w:val="right"/>
            </w:pPr>
            <w:r>
              <w:rPr>
                <w:color w:val="000000"/>
                <w:sz w:val="16"/>
              </w:rPr>
              <w:t>$</w:t>
            </w:r>
            <w:r>
              <w:rPr>
                <w:color w:val="000000"/>
                <w:sz w:val="16"/>
              </w:rPr>
              <w:tab/>
              <w:t>93,300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A63B1B3"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DA4D4B3" w14:textId="77777777" w:rsidR="009B7EE4" w:rsidRDefault="00097A10">
            <w:pPr>
              <w:keepNext/>
              <w:tabs>
                <w:tab w:val="left" w:pos="536"/>
                <w:tab w:val="left" w:pos="1027"/>
              </w:tabs>
              <w:spacing w:before="75" w:after="30"/>
              <w:jc w:val="right"/>
            </w:pPr>
            <w:r>
              <w:rPr>
                <w:color w:val="000000"/>
                <w:sz w:val="16"/>
              </w:rPr>
              <w:t>$</w:t>
            </w:r>
            <w:r>
              <w:rPr>
                <w:color w:val="000000"/>
                <w:sz w:val="16"/>
              </w:rPr>
              <w:tab/>
              <w:t>69,027</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3780CB77"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30A788F" w14:textId="77777777" w:rsidR="009B7EE4" w:rsidRDefault="00097A10">
            <w:pPr>
              <w:keepNext/>
              <w:tabs>
                <w:tab w:val="left" w:pos="456"/>
                <w:tab w:val="left" w:pos="1027"/>
              </w:tabs>
              <w:spacing w:before="75" w:after="30"/>
              <w:jc w:val="right"/>
            </w:pPr>
            <w:r>
              <w:rPr>
                <w:color w:val="000000"/>
                <w:sz w:val="16"/>
              </w:rPr>
              <w:t>$</w:t>
            </w:r>
            <w:r>
              <w:rPr>
                <w:color w:val="000000"/>
                <w:sz w:val="16"/>
              </w:rPr>
              <w:tab/>
              <w:t>280,195</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3BFE81B"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4382BB4" w14:textId="77777777" w:rsidR="009B7EE4" w:rsidRDefault="00097A10">
            <w:pPr>
              <w:keepNext/>
              <w:tabs>
                <w:tab w:val="left" w:pos="456"/>
                <w:tab w:val="left" w:pos="1027"/>
              </w:tabs>
              <w:spacing w:before="75" w:after="30"/>
              <w:jc w:val="right"/>
            </w:pPr>
            <w:r>
              <w:rPr>
                <w:color w:val="000000"/>
                <w:sz w:val="16"/>
              </w:rPr>
              <w:t>$</w:t>
            </w:r>
            <w:r>
              <w:rPr>
                <w:color w:val="000000"/>
                <w:sz w:val="16"/>
              </w:rPr>
              <w:tab/>
              <w:t>184,650</w:t>
            </w:r>
            <w:r>
              <w:rPr>
                <w:color w:val="000000"/>
                <w:sz w:val="16"/>
              </w:rPr>
              <w:tab/>
            </w:r>
          </w:p>
        </w:tc>
      </w:tr>
      <w:tr w:rsidR="009B7EE4" w14:paraId="302CFFC7"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4957310D" w14:textId="77777777" w:rsidR="009B7EE4" w:rsidRDefault="00097A10">
            <w:pPr>
              <w:keepNext/>
              <w:spacing w:before="75" w:after="30"/>
              <w:ind w:left="135"/>
            </w:pPr>
            <w:r>
              <w:rPr>
                <w:color w:val="000000"/>
                <w:sz w:val="16"/>
              </w:rPr>
              <w:t>Investment securities, taxable</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101AA92" w14:textId="77777777" w:rsidR="009B7EE4" w:rsidRDefault="00097A10">
            <w:pPr>
              <w:keepNext/>
              <w:tabs>
                <w:tab w:val="left" w:pos="616"/>
                <w:tab w:val="left" w:pos="1027"/>
              </w:tabs>
              <w:spacing w:before="75" w:after="30"/>
              <w:jc w:val="right"/>
            </w:pPr>
            <w:r>
              <w:rPr>
                <w:color w:val="000000"/>
                <w:sz w:val="16"/>
              </w:rPr>
              <w:tab/>
              <w:t>5,918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7F97DA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955541E" w14:textId="77777777" w:rsidR="009B7EE4" w:rsidRDefault="00097A10">
            <w:pPr>
              <w:keepNext/>
              <w:tabs>
                <w:tab w:val="left" w:pos="616"/>
                <w:tab w:val="left" w:pos="1027"/>
              </w:tabs>
              <w:spacing w:before="75" w:after="30"/>
              <w:jc w:val="right"/>
            </w:pPr>
            <w:r>
              <w:rPr>
                <w:color w:val="000000"/>
                <w:sz w:val="16"/>
              </w:rPr>
              <w:tab/>
              <w:t>5,946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988D97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20A9606" w14:textId="77777777" w:rsidR="009B7EE4" w:rsidRDefault="00097A10">
            <w:pPr>
              <w:keepNext/>
              <w:tabs>
                <w:tab w:val="left" w:pos="616"/>
                <w:tab w:val="left" w:pos="1027"/>
              </w:tabs>
              <w:spacing w:before="75" w:after="30"/>
              <w:jc w:val="right"/>
            </w:pPr>
            <w:r>
              <w:rPr>
                <w:color w:val="000000"/>
                <w:sz w:val="16"/>
              </w:rPr>
              <w:tab/>
              <w:t>6,691</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0B2A3315"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CF66A5E" w14:textId="77777777" w:rsidR="009B7EE4" w:rsidRDefault="00097A10">
            <w:pPr>
              <w:keepNext/>
              <w:tabs>
                <w:tab w:val="left" w:pos="536"/>
                <w:tab w:val="left" w:pos="1027"/>
              </w:tabs>
              <w:spacing w:before="75" w:after="30"/>
              <w:jc w:val="right"/>
            </w:pPr>
            <w:r>
              <w:rPr>
                <w:color w:val="000000"/>
                <w:sz w:val="16"/>
              </w:rPr>
              <w:tab/>
              <w:t>18,512</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45B8BC3"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70D9C2C" w14:textId="77777777" w:rsidR="009B7EE4" w:rsidRDefault="00097A10">
            <w:pPr>
              <w:keepNext/>
              <w:tabs>
                <w:tab w:val="left" w:pos="536"/>
                <w:tab w:val="left" w:pos="1027"/>
              </w:tabs>
              <w:spacing w:before="75" w:after="30"/>
              <w:jc w:val="right"/>
            </w:pPr>
            <w:r>
              <w:rPr>
                <w:color w:val="000000"/>
                <w:sz w:val="16"/>
              </w:rPr>
              <w:tab/>
              <w:t>19,324</w:t>
            </w:r>
            <w:r>
              <w:rPr>
                <w:color w:val="000000"/>
                <w:sz w:val="16"/>
              </w:rPr>
              <w:tab/>
            </w:r>
          </w:p>
        </w:tc>
      </w:tr>
      <w:tr w:rsidR="009B7EE4" w14:paraId="54FEFB9F"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495D4D2F" w14:textId="77777777" w:rsidR="009B7EE4" w:rsidRDefault="00097A10">
            <w:pPr>
              <w:keepNext/>
              <w:spacing w:before="75" w:after="30"/>
              <w:ind w:left="135"/>
            </w:pPr>
            <w:r>
              <w:rPr>
                <w:color w:val="000000"/>
                <w:sz w:val="16"/>
              </w:rPr>
              <w:t>Investment securities, tax-exempt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B66E063" w14:textId="77777777" w:rsidR="009B7EE4" w:rsidRDefault="00097A10">
            <w:pPr>
              <w:keepNext/>
              <w:tabs>
                <w:tab w:val="left" w:pos="736"/>
                <w:tab w:val="left" w:pos="1027"/>
              </w:tabs>
              <w:spacing w:before="75" w:after="30"/>
              <w:jc w:val="right"/>
            </w:pPr>
            <w:r>
              <w:rPr>
                <w:color w:val="000000"/>
                <w:sz w:val="16"/>
              </w:rPr>
              <w:tab/>
              <w:t>319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54BB076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61831FF" w14:textId="77777777" w:rsidR="009B7EE4" w:rsidRDefault="00097A10">
            <w:pPr>
              <w:keepNext/>
              <w:tabs>
                <w:tab w:val="left" w:pos="736"/>
                <w:tab w:val="left" w:pos="1027"/>
              </w:tabs>
              <w:spacing w:before="75" w:after="30"/>
              <w:jc w:val="right"/>
            </w:pPr>
            <w:r>
              <w:rPr>
                <w:color w:val="000000"/>
                <w:sz w:val="16"/>
              </w:rPr>
              <w:tab/>
              <w:t>330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942B7D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F9463EA" w14:textId="77777777" w:rsidR="009B7EE4" w:rsidRDefault="00097A10">
            <w:pPr>
              <w:keepNext/>
              <w:tabs>
                <w:tab w:val="left" w:pos="736"/>
                <w:tab w:val="left" w:pos="1027"/>
              </w:tabs>
              <w:spacing w:before="75" w:after="30"/>
              <w:jc w:val="right"/>
            </w:pPr>
            <w:r>
              <w:rPr>
                <w:color w:val="000000"/>
                <w:sz w:val="16"/>
              </w:rPr>
              <w:tab/>
              <w:t>339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5AC9DE8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D6B9933" w14:textId="77777777" w:rsidR="009B7EE4" w:rsidRDefault="00097A10">
            <w:pPr>
              <w:keepNext/>
              <w:tabs>
                <w:tab w:val="left" w:pos="616"/>
                <w:tab w:val="left" w:pos="1027"/>
              </w:tabs>
              <w:spacing w:before="75" w:after="30"/>
              <w:jc w:val="right"/>
            </w:pPr>
            <w:r>
              <w:rPr>
                <w:color w:val="000000"/>
                <w:sz w:val="16"/>
              </w:rPr>
              <w:tab/>
              <w:t>1,131</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73E0E21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54D63EB" w14:textId="77777777" w:rsidR="009B7EE4" w:rsidRDefault="00097A10">
            <w:pPr>
              <w:keepNext/>
              <w:tabs>
                <w:tab w:val="left" w:pos="736"/>
                <w:tab w:val="left" w:pos="1027"/>
              </w:tabs>
              <w:spacing w:before="75" w:after="30"/>
              <w:jc w:val="right"/>
            </w:pPr>
            <w:r>
              <w:rPr>
                <w:color w:val="000000"/>
                <w:sz w:val="16"/>
              </w:rPr>
              <w:tab/>
              <w:t>630</w:t>
            </w:r>
            <w:r>
              <w:rPr>
                <w:color w:val="000000"/>
                <w:sz w:val="16"/>
              </w:rPr>
              <w:tab/>
            </w:r>
          </w:p>
        </w:tc>
      </w:tr>
      <w:tr w:rsidR="009B7EE4" w14:paraId="1E60CDAB" w14:textId="77777777">
        <w:trPr>
          <w:cantSplit/>
          <w:trHeight w:hRule="exact" w:val="255"/>
        </w:trPr>
        <w:tc>
          <w:tcPr>
            <w:tcW w:w="427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5507E704" w14:textId="77777777" w:rsidR="009B7EE4" w:rsidRDefault="00097A10">
            <w:pPr>
              <w:keepNext/>
              <w:spacing w:before="75" w:after="30"/>
              <w:ind w:left="135"/>
            </w:pPr>
            <w:r>
              <w:rPr>
                <w:color w:val="000000"/>
                <w:sz w:val="16"/>
              </w:rPr>
              <w:t>Other</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B365FA4" w14:textId="77777777" w:rsidR="009B7EE4" w:rsidRDefault="00097A10">
            <w:pPr>
              <w:keepNext/>
              <w:tabs>
                <w:tab w:val="left" w:pos="736"/>
                <w:tab w:val="left" w:pos="1027"/>
              </w:tabs>
              <w:spacing w:before="75" w:after="30"/>
              <w:jc w:val="right"/>
            </w:pPr>
            <w:r>
              <w:rPr>
                <w:color w:val="000000"/>
                <w:sz w:val="16"/>
              </w:rPr>
              <w:tab/>
              <w:t>883</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5FFFF297"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90A66CA" w14:textId="77777777" w:rsidR="009B7EE4" w:rsidRDefault="00097A10">
            <w:pPr>
              <w:keepNext/>
              <w:tabs>
                <w:tab w:val="left" w:pos="736"/>
                <w:tab w:val="left" w:pos="1027"/>
              </w:tabs>
              <w:spacing w:before="75" w:after="30"/>
              <w:jc w:val="right"/>
            </w:pPr>
            <w:r>
              <w:rPr>
                <w:color w:val="000000"/>
                <w:sz w:val="16"/>
              </w:rPr>
              <w:tab/>
              <w:t>978</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F164EB8"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5D69BB9" w14:textId="77777777" w:rsidR="009B7EE4" w:rsidRDefault="00097A10">
            <w:pPr>
              <w:keepNext/>
              <w:tabs>
                <w:tab w:val="left" w:pos="736"/>
                <w:tab w:val="left" w:pos="1027"/>
              </w:tabs>
              <w:spacing w:before="75" w:after="30"/>
              <w:jc w:val="right"/>
            </w:pPr>
            <w:r>
              <w:rPr>
                <w:color w:val="000000"/>
                <w:sz w:val="16"/>
              </w:rPr>
              <w:tab/>
              <w:t>421</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520C880"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5B88421" w14:textId="77777777" w:rsidR="009B7EE4" w:rsidRDefault="00097A10">
            <w:pPr>
              <w:keepNext/>
              <w:tabs>
                <w:tab w:val="left" w:pos="616"/>
                <w:tab w:val="left" w:pos="1027"/>
              </w:tabs>
              <w:spacing w:before="75" w:after="30"/>
              <w:jc w:val="right"/>
            </w:pPr>
            <w:r>
              <w:rPr>
                <w:color w:val="000000"/>
                <w:sz w:val="16"/>
              </w:rPr>
              <w:tab/>
              <w:t>2,498</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22B1D795"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BA830B2" w14:textId="77777777" w:rsidR="009B7EE4" w:rsidRDefault="00097A10">
            <w:pPr>
              <w:keepNext/>
              <w:tabs>
                <w:tab w:val="left" w:pos="616"/>
                <w:tab w:val="left" w:pos="1027"/>
              </w:tabs>
              <w:spacing w:before="75" w:after="30"/>
              <w:jc w:val="right"/>
            </w:pPr>
            <w:r>
              <w:rPr>
                <w:color w:val="000000"/>
                <w:sz w:val="16"/>
              </w:rPr>
              <w:tab/>
              <w:t>1,952</w:t>
            </w:r>
            <w:r>
              <w:rPr>
                <w:color w:val="000000"/>
                <w:sz w:val="16"/>
              </w:rPr>
              <w:tab/>
            </w:r>
          </w:p>
        </w:tc>
      </w:tr>
      <w:tr w:rsidR="009B7EE4" w14:paraId="28C698E2" w14:textId="77777777">
        <w:trPr>
          <w:cantSplit/>
          <w:trHeight w:hRule="exact" w:val="255"/>
        </w:trPr>
        <w:tc>
          <w:tcPr>
            <w:tcW w:w="427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02BEEB06" w14:textId="77777777" w:rsidR="009B7EE4" w:rsidRDefault="00097A10">
            <w:pPr>
              <w:keepNext/>
              <w:spacing w:before="55" w:after="30"/>
            </w:pPr>
            <w:r>
              <w:rPr>
                <w:b/>
                <w:color w:val="000000"/>
                <w:sz w:val="16"/>
              </w:rPr>
              <w:t>Total interest income</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14AE6BF" w14:textId="77777777" w:rsidR="009B7EE4" w:rsidRDefault="00097A10">
            <w:pPr>
              <w:keepNext/>
              <w:tabs>
                <w:tab w:val="left" w:pos="456"/>
                <w:tab w:val="left" w:pos="1027"/>
              </w:tabs>
              <w:spacing w:before="55" w:after="30"/>
              <w:jc w:val="right"/>
            </w:pPr>
            <w:r>
              <w:rPr>
                <w:color w:val="000000"/>
                <w:sz w:val="16"/>
              </w:rPr>
              <w:tab/>
              <w:t>107,326</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6183159D"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CE10BE9" w14:textId="77777777" w:rsidR="009B7EE4" w:rsidRDefault="00097A10">
            <w:pPr>
              <w:keepNext/>
              <w:tabs>
                <w:tab w:val="left" w:pos="456"/>
                <w:tab w:val="left" w:pos="1027"/>
              </w:tabs>
              <w:spacing w:before="55" w:after="30"/>
              <w:jc w:val="right"/>
            </w:pPr>
            <w:r>
              <w:rPr>
                <w:color w:val="000000"/>
                <w:sz w:val="16"/>
              </w:rPr>
              <w:tab/>
              <w:t>100,554</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6092EEB7"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FDCD318" w14:textId="77777777" w:rsidR="009B7EE4" w:rsidRDefault="00097A10">
            <w:pPr>
              <w:keepNext/>
              <w:tabs>
                <w:tab w:val="left" w:pos="536"/>
                <w:tab w:val="left" w:pos="1027"/>
              </w:tabs>
              <w:spacing w:before="55" w:after="30"/>
              <w:jc w:val="right"/>
            </w:pPr>
            <w:r>
              <w:rPr>
                <w:color w:val="000000"/>
                <w:sz w:val="16"/>
              </w:rPr>
              <w:tab/>
              <w:t>76,478</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559B4025"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FF8B22B" w14:textId="77777777" w:rsidR="009B7EE4" w:rsidRDefault="00097A10">
            <w:pPr>
              <w:keepNext/>
              <w:tabs>
                <w:tab w:val="left" w:pos="456"/>
                <w:tab w:val="left" w:pos="1027"/>
              </w:tabs>
              <w:spacing w:before="55" w:after="30"/>
              <w:jc w:val="right"/>
            </w:pPr>
            <w:r>
              <w:rPr>
                <w:color w:val="000000"/>
                <w:sz w:val="16"/>
              </w:rPr>
              <w:tab/>
              <w:t>302,336</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42D7F696"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21B9F99" w14:textId="77777777" w:rsidR="009B7EE4" w:rsidRDefault="00097A10">
            <w:pPr>
              <w:keepNext/>
              <w:tabs>
                <w:tab w:val="left" w:pos="456"/>
                <w:tab w:val="left" w:pos="1027"/>
              </w:tabs>
              <w:spacing w:before="55" w:after="30"/>
              <w:jc w:val="right"/>
            </w:pPr>
            <w:r>
              <w:rPr>
                <w:color w:val="000000"/>
                <w:sz w:val="16"/>
              </w:rPr>
              <w:tab/>
              <w:t>206,556</w:t>
            </w:r>
            <w:r>
              <w:rPr>
                <w:color w:val="000000"/>
                <w:sz w:val="16"/>
              </w:rPr>
              <w:tab/>
            </w:r>
          </w:p>
        </w:tc>
      </w:tr>
      <w:tr w:rsidR="009B7EE4" w14:paraId="07406B3F" w14:textId="77777777">
        <w:trPr>
          <w:cantSplit/>
          <w:trHeight w:hRule="exact" w:val="255"/>
        </w:trPr>
        <w:tc>
          <w:tcPr>
            <w:tcW w:w="42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65E3E9F2" w14:textId="77777777" w:rsidR="009B7EE4" w:rsidRDefault="00097A10">
            <w:pPr>
              <w:keepNext/>
              <w:spacing w:before="55" w:after="30"/>
            </w:pPr>
            <w:r>
              <w:rPr>
                <w:color w:val="000000"/>
                <w:sz w:val="16"/>
              </w:rPr>
              <w:t>Interest expense:</w:t>
            </w: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392CC91" w14:textId="77777777" w:rsidR="009B7EE4" w:rsidRDefault="009B7EE4">
            <w:pPr>
              <w:keepNext/>
            </w:pP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1BEC6D7"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EDF2329" w14:textId="77777777" w:rsidR="009B7EE4" w:rsidRDefault="009B7EE4">
            <w:pPr>
              <w:keepNext/>
            </w:pP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154BBCF"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AB5947F" w14:textId="77777777" w:rsidR="009B7EE4" w:rsidRDefault="009B7EE4">
            <w:pPr>
              <w:keepNext/>
            </w:pP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30E8AA2"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FE91433" w14:textId="77777777" w:rsidR="009B7EE4" w:rsidRDefault="009B7EE4">
            <w:pPr>
              <w:keepNext/>
            </w:pP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BB8B239"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799EDB1" w14:textId="77777777" w:rsidR="009B7EE4" w:rsidRDefault="009B7EE4">
            <w:pPr>
              <w:keepNext/>
            </w:pPr>
          </w:p>
        </w:tc>
      </w:tr>
      <w:tr w:rsidR="009B7EE4" w14:paraId="4984824D"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4D5EF3BD" w14:textId="77777777" w:rsidR="009B7EE4" w:rsidRDefault="00097A10">
            <w:pPr>
              <w:keepNext/>
              <w:spacing w:before="75" w:after="30"/>
              <w:ind w:left="135"/>
            </w:pPr>
            <w:r>
              <w:rPr>
                <w:color w:val="000000"/>
                <w:sz w:val="16"/>
              </w:rPr>
              <w:t>Deposits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EB9836C" w14:textId="77777777" w:rsidR="009B7EE4" w:rsidRDefault="00097A10">
            <w:pPr>
              <w:keepNext/>
              <w:tabs>
                <w:tab w:val="left" w:pos="536"/>
                <w:tab w:val="left" w:pos="1027"/>
              </w:tabs>
              <w:spacing w:before="75" w:after="30"/>
              <w:jc w:val="right"/>
            </w:pPr>
            <w:r>
              <w:rPr>
                <w:color w:val="000000"/>
                <w:sz w:val="16"/>
              </w:rPr>
              <w:tab/>
              <w:t>34,405</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3DF39BA7"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5A73234" w14:textId="77777777" w:rsidR="009B7EE4" w:rsidRDefault="00097A10">
            <w:pPr>
              <w:keepNext/>
              <w:tabs>
                <w:tab w:val="left" w:pos="536"/>
                <w:tab w:val="left" w:pos="1027"/>
              </w:tabs>
              <w:spacing w:before="75" w:after="30"/>
              <w:jc w:val="right"/>
            </w:pPr>
            <w:r>
              <w:rPr>
                <w:color w:val="000000"/>
                <w:sz w:val="16"/>
              </w:rPr>
              <w:tab/>
              <w:t>28,870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3A3DDB3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210B801" w14:textId="77777777" w:rsidR="009B7EE4" w:rsidRDefault="00097A10">
            <w:pPr>
              <w:keepNext/>
              <w:tabs>
                <w:tab w:val="left" w:pos="616"/>
                <w:tab w:val="left" w:pos="1027"/>
              </w:tabs>
              <w:spacing w:before="75" w:after="30"/>
              <w:jc w:val="right"/>
            </w:pPr>
            <w:r>
              <w:rPr>
                <w:color w:val="000000"/>
                <w:sz w:val="16"/>
              </w:rPr>
              <w:tab/>
              <w:t>6,556</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670007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1CDAF1E" w14:textId="77777777" w:rsidR="009B7EE4" w:rsidRDefault="00097A10">
            <w:pPr>
              <w:keepNext/>
              <w:tabs>
                <w:tab w:val="left" w:pos="536"/>
                <w:tab w:val="left" w:pos="1027"/>
              </w:tabs>
              <w:spacing w:before="75" w:after="30"/>
              <w:jc w:val="right"/>
            </w:pPr>
            <w:r>
              <w:rPr>
                <w:color w:val="000000"/>
                <w:sz w:val="16"/>
              </w:rPr>
              <w:tab/>
              <w:t>84,538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AC3D0F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5355180" w14:textId="77777777" w:rsidR="009B7EE4" w:rsidRDefault="00097A10">
            <w:pPr>
              <w:keepNext/>
              <w:tabs>
                <w:tab w:val="left" w:pos="536"/>
                <w:tab w:val="left" w:pos="1027"/>
              </w:tabs>
              <w:spacing w:before="75" w:after="30"/>
              <w:jc w:val="right"/>
            </w:pPr>
            <w:r>
              <w:rPr>
                <w:color w:val="000000"/>
                <w:sz w:val="16"/>
              </w:rPr>
              <w:tab/>
              <w:t>12,485</w:t>
            </w:r>
            <w:r>
              <w:rPr>
                <w:color w:val="000000"/>
                <w:sz w:val="16"/>
              </w:rPr>
              <w:tab/>
            </w:r>
          </w:p>
        </w:tc>
      </w:tr>
      <w:tr w:rsidR="009B7EE4" w14:paraId="633F1D9C"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7B87A5E7" w14:textId="77777777" w:rsidR="009B7EE4" w:rsidRDefault="00097A10">
            <w:pPr>
              <w:keepNext/>
              <w:spacing w:before="75" w:after="30"/>
              <w:ind w:left="135"/>
            </w:pPr>
            <w:r>
              <w:rPr>
                <w:color w:val="000000"/>
                <w:sz w:val="16"/>
              </w:rPr>
              <w:t>Short-term borrowings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DF47845" w14:textId="77777777" w:rsidR="009B7EE4" w:rsidRDefault="00097A10">
            <w:pPr>
              <w:keepNext/>
              <w:tabs>
                <w:tab w:val="left" w:pos="616"/>
                <w:tab w:val="left" w:pos="1027"/>
              </w:tabs>
              <w:spacing w:before="75" w:after="30"/>
              <w:jc w:val="right"/>
            </w:pPr>
            <w:r>
              <w:rPr>
                <w:color w:val="000000"/>
                <w:sz w:val="16"/>
              </w:rPr>
              <w:tab/>
              <w:t>2,136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6B6B18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9C5664D" w14:textId="77777777" w:rsidR="009B7EE4" w:rsidRDefault="00097A10">
            <w:pPr>
              <w:keepNext/>
              <w:tabs>
                <w:tab w:val="left" w:pos="616"/>
                <w:tab w:val="left" w:pos="1027"/>
              </w:tabs>
              <w:spacing w:before="75" w:after="30"/>
              <w:jc w:val="right"/>
            </w:pPr>
            <w:r>
              <w:rPr>
                <w:color w:val="000000"/>
                <w:sz w:val="16"/>
              </w:rPr>
              <w:tab/>
              <w:t>1,625</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4F28524"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6EAA8DE" w14:textId="77777777" w:rsidR="009B7EE4" w:rsidRDefault="00097A10">
            <w:pPr>
              <w:keepNext/>
              <w:tabs>
                <w:tab w:val="left" w:pos="736"/>
                <w:tab w:val="left" w:pos="1027"/>
              </w:tabs>
              <w:spacing w:before="75" w:after="30"/>
              <w:jc w:val="right"/>
            </w:pPr>
            <w:r>
              <w:rPr>
                <w:color w:val="000000"/>
                <w:sz w:val="16"/>
              </w:rPr>
              <w:tab/>
              <w:t>380</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35D30FB"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92CC90D" w14:textId="77777777" w:rsidR="009B7EE4" w:rsidRDefault="00097A10">
            <w:pPr>
              <w:keepNext/>
              <w:tabs>
                <w:tab w:val="left" w:pos="616"/>
                <w:tab w:val="left" w:pos="1027"/>
              </w:tabs>
              <w:spacing w:before="75" w:after="30"/>
              <w:jc w:val="right"/>
            </w:pPr>
            <w:r>
              <w:rPr>
                <w:color w:val="000000"/>
                <w:sz w:val="16"/>
              </w:rPr>
              <w:tab/>
              <w:t>5,154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629D695"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E19EA52" w14:textId="77777777" w:rsidR="009B7EE4" w:rsidRDefault="00097A10">
            <w:pPr>
              <w:keepNext/>
              <w:tabs>
                <w:tab w:val="left" w:pos="736"/>
                <w:tab w:val="left" w:pos="1027"/>
              </w:tabs>
              <w:spacing w:before="75" w:after="30"/>
              <w:jc w:val="right"/>
            </w:pPr>
            <w:r>
              <w:rPr>
                <w:color w:val="000000"/>
                <w:sz w:val="16"/>
              </w:rPr>
              <w:tab/>
              <w:t>427</w:t>
            </w:r>
            <w:r>
              <w:rPr>
                <w:color w:val="000000"/>
                <w:sz w:val="16"/>
              </w:rPr>
              <w:tab/>
            </w:r>
          </w:p>
        </w:tc>
      </w:tr>
      <w:tr w:rsidR="009B7EE4" w14:paraId="1C8E22DB"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075FD100" w14:textId="77777777" w:rsidR="009B7EE4" w:rsidRDefault="00097A10">
            <w:pPr>
              <w:keepNext/>
              <w:spacing w:before="75" w:after="30"/>
              <w:ind w:left="135"/>
            </w:pPr>
            <w:r>
              <w:rPr>
                <w:color w:val="000000"/>
                <w:sz w:val="16"/>
              </w:rPr>
              <w:t>Subordinated notes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1E1B2FD" w14:textId="77777777" w:rsidR="009B7EE4" w:rsidRDefault="00097A10">
            <w:pPr>
              <w:keepNext/>
              <w:tabs>
                <w:tab w:val="left" w:pos="616"/>
                <w:tab w:val="left" w:pos="1027"/>
              </w:tabs>
              <w:spacing w:before="75" w:after="30"/>
              <w:jc w:val="right"/>
            </w:pPr>
            <w:r>
              <w:rPr>
                <w:color w:val="000000"/>
                <w:sz w:val="16"/>
              </w:rPr>
              <w:tab/>
              <w:t>1,060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A9C3A0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66BC9A8" w14:textId="77777777" w:rsidR="009B7EE4" w:rsidRDefault="00097A10">
            <w:pPr>
              <w:keepNext/>
              <w:tabs>
                <w:tab w:val="left" w:pos="616"/>
                <w:tab w:val="left" w:pos="1027"/>
              </w:tabs>
              <w:spacing w:before="75" w:after="30"/>
              <w:jc w:val="right"/>
            </w:pPr>
            <w:r>
              <w:rPr>
                <w:color w:val="000000"/>
                <w:sz w:val="16"/>
              </w:rPr>
              <w:tab/>
              <w:t>1,028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50242712"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5FBACBE" w14:textId="77777777" w:rsidR="009B7EE4" w:rsidRDefault="00097A10">
            <w:pPr>
              <w:keepNext/>
              <w:tabs>
                <w:tab w:val="left" w:pos="736"/>
                <w:tab w:val="left" w:pos="1027"/>
              </w:tabs>
              <w:spacing w:before="75" w:after="30"/>
              <w:jc w:val="right"/>
            </w:pPr>
            <w:r>
              <w:rPr>
                <w:color w:val="000000"/>
                <w:sz w:val="16"/>
              </w:rPr>
              <w:tab/>
              <w:t>904</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731EA84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A2A688E" w14:textId="77777777" w:rsidR="009B7EE4" w:rsidRDefault="00097A10">
            <w:pPr>
              <w:keepNext/>
              <w:tabs>
                <w:tab w:val="left" w:pos="616"/>
                <w:tab w:val="left" w:pos="1027"/>
              </w:tabs>
              <w:spacing w:before="75" w:after="30"/>
              <w:jc w:val="right"/>
            </w:pPr>
            <w:r>
              <w:rPr>
                <w:color w:val="000000"/>
                <w:sz w:val="16"/>
              </w:rPr>
              <w:tab/>
              <w:t>3,108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7FA1BC7"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1087570" w14:textId="77777777" w:rsidR="009B7EE4" w:rsidRDefault="00097A10">
            <w:pPr>
              <w:keepNext/>
              <w:tabs>
                <w:tab w:val="left" w:pos="616"/>
                <w:tab w:val="left" w:pos="1027"/>
              </w:tabs>
              <w:spacing w:before="75" w:after="30"/>
              <w:jc w:val="right"/>
            </w:pPr>
            <w:r>
              <w:rPr>
                <w:color w:val="000000"/>
                <w:sz w:val="16"/>
              </w:rPr>
              <w:tab/>
              <w:t>2,578</w:t>
            </w:r>
            <w:r>
              <w:rPr>
                <w:color w:val="000000"/>
                <w:sz w:val="16"/>
              </w:rPr>
              <w:tab/>
            </w:r>
          </w:p>
        </w:tc>
      </w:tr>
      <w:tr w:rsidR="009B7EE4" w14:paraId="4AA8DC16" w14:textId="77777777">
        <w:trPr>
          <w:cantSplit/>
          <w:trHeight w:hRule="exact" w:val="255"/>
        </w:trPr>
        <w:tc>
          <w:tcPr>
            <w:tcW w:w="427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13DBE4E2" w14:textId="77777777" w:rsidR="009B7EE4" w:rsidRDefault="00097A10">
            <w:pPr>
              <w:keepNext/>
              <w:spacing w:before="75" w:after="30"/>
              <w:ind w:left="135"/>
            </w:pPr>
            <w:r>
              <w:rPr>
                <w:color w:val="000000"/>
                <w:sz w:val="16"/>
              </w:rPr>
              <w:t>Long-term debt and mandatorily redeemable securities</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5E863DA" w14:textId="77777777" w:rsidR="009B7EE4" w:rsidRDefault="00097A10">
            <w:pPr>
              <w:keepNext/>
              <w:tabs>
                <w:tab w:val="left" w:pos="736"/>
                <w:tab w:val="left" w:pos="1027"/>
              </w:tabs>
              <w:spacing w:before="75" w:after="30"/>
              <w:jc w:val="right"/>
            </w:pPr>
            <w:r>
              <w:rPr>
                <w:color w:val="000000"/>
                <w:sz w:val="16"/>
              </w:rPr>
              <w:tab/>
              <w:t>489</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6F4B9369"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1630EAB" w14:textId="77777777" w:rsidR="009B7EE4" w:rsidRDefault="00097A10">
            <w:pPr>
              <w:keepNext/>
              <w:tabs>
                <w:tab w:val="left" w:pos="736"/>
                <w:tab w:val="left" w:pos="1027"/>
              </w:tabs>
              <w:spacing w:before="75" w:after="30"/>
              <w:jc w:val="right"/>
            </w:pPr>
            <w:r>
              <w:rPr>
                <w:color w:val="000000"/>
                <w:sz w:val="16"/>
              </w:rPr>
              <w:tab/>
              <w:t>515</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03682C7"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643B8CE" w14:textId="77777777" w:rsidR="009B7EE4" w:rsidRDefault="00097A10">
            <w:pPr>
              <w:keepNext/>
              <w:tabs>
                <w:tab w:val="left" w:pos="662"/>
              </w:tabs>
              <w:spacing w:before="75" w:after="30"/>
              <w:jc w:val="right"/>
            </w:pPr>
            <w:r>
              <w:rPr>
                <w:color w:val="000000"/>
                <w:sz w:val="16"/>
              </w:rPr>
              <w:tab/>
              <w:t>(296)</w:t>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F156644"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30117B8" w14:textId="77777777" w:rsidR="009B7EE4" w:rsidRDefault="00097A10">
            <w:pPr>
              <w:keepNext/>
              <w:tabs>
                <w:tab w:val="left" w:pos="616"/>
                <w:tab w:val="left" w:pos="1027"/>
              </w:tabs>
              <w:spacing w:before="75" w:after="30"/>
              <w:jc w:val="right"/>
            </w:pPr>
            <w:r>
              <w:rPr>
                <w:color w:val="000000"/>
                <w:sz w:val="16"/>
              </w:rPr>
              <w:tab/>
              <w:t>2,219</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BF7BF97"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A7DE436" w14:textId="77777777" w:rsidR="009B7EE4" w:rsidRDefault="00097A10">
            <w:pPr>
              <w:keepNext/>
              <w:tabs>
                <w:tab w:val="left" w:pos="662"/>
              </w:tabs>
              <w:spacing w:before="75" w:after="30"/>
              <w:jc w:val="right"/>
            </w:pPr>
            <w:r>
              <w:rPr>
                <w:color w:val="000000"/>
                <w:sz w:val="16"/>
              </w:rPr>
              <w:tab/>
              <w:t>(948)</w:t>
            </w:r>
          </w:p>
        </w:tc>
      </w:tr>
      <w:tr w:rsidR="009B7EE4" w14:paraId="621E8315" w14:textId="77777777">
        <w:trPr>
          <w:cantSplit/>
          <w:trHeight w:hRule="exact" w:val="255"/>
        </w:trPr>
        <w:tc>
          <w:tcPr>
            <w:tcW w:w="427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4B100432" w14:textId="77777777" w:rsidR="009B7EE4" w:rsidRDefault="00097A10">
            <w:pPr>
              <w:keepNext/>
              <w:spacing w:before="55" w:after="30"/>
            </w:pPr>
            <w:r>
              <w:rPr>
                <w:b/>
                <w:color w:val="000000"/>
                <w:sz w:val="16"/>
              </w:rPr>
              <w:t>Total interest expense</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07DC197" w14:textId="77777777" w:rsidR="009B7EE4" w:rsidRDefault="00097A10">
            <w:pPr>
              <w:keepNext/>
              <w:tabs>
                <w:tab w:val="left" w:pos="536"/>
                <w:tab w:val="left" w:pos="1027"/>
              </w:tabs>
              <w:spacing w:before="55" w:after="30"/>
              <w:jc w:val="right"/>
            </w:pPr>
            <w:r>
              <w:rPr>
                <w:color w:val="000000"/>
                <w:sz w:val="16"/>
              </w:rPr>
              <w:tab/>
              <w:t>38,090</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33788603"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1B9F7DC" w14:textId="77777777" w:rsidR="009B7EE4" w:rsidRDefault="00097A10">
            <w:pPr>
              <w:keepNext/>
              <w:tabs>
                <w:tab w:val="left" w:pos="536"/>
                <w:tab w:val="left" w:pos="1027"/>
              </w:tabs>
              <w:spacing w:before="55" w:after="30"/>
              <w:jc w:val="right"/>
            </w:pPr>
            <w:r>
              <w:rPr>
                <w:color w:val="000000"/>
                <w:sz w:val="16"/>
              </w:rPr>
              <w:tab/>
              <w:t>32,038</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4666736F"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3675239" w14:textId="77777777" w:rsidR="009B7EE4" w:rsidRDefault="00097A10">
            <w:pPr>
              <w:keepNext/>
              <w:tabs>
                <w:tab w:val="left" w:pos="616"/>
                <w:tab w:val="left" w:pos="1027"/>
              </w:tabs>
              <w:spacing w:before="55" w:after="30"/>
              <w:jc w:val="right"/>
            </w:pPr>
            <w:r>
              <w:rPr>
                <w:color w:val="000000"/>
                <w:sz w:val="16"/>
              </w:rPr>
              <w:tab/>
              <w:t>7,544</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0DCA39F0"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21D6EE0" w14:textId="77777777" w:rsidR="009B7EE4" w:rsidRDefault="00097A10">
            <w:pPr>
              <w:keepNext/>
              <w:tabs>
                <w:tab w:val="left" w:pos="536"/>
                <w:tab w:val="left" w:pos="1027"/>
              </w:tabs>
              <w:spacing w:before="55" w:after="30"/>
              <w:jc w:val="right"/>
            </w:pPr>
            <w:r>
              <w:rPr>
                <w:color w:val="000000"/>
                <w:sz w:val="16"/>
              </w:rPr>
              <w:tab/>
              <w:t>95,019</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5E33542D"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2312327" w14:textId="77777777" w:rsidR="009B7EE4" w:rsidRDefault="00097A10">
            <w:pPr>
              <w:keepNext/>
              <w:tabs>
                <w:tab w:val="left" w:pos="536"/>
                <w:tab w:val="left" w:pos="1027"/>
              </w:tabs>
              <w:spacing w:before="55" w:after="30"/>
              <w:jc w:val="right"/>
            </w:pPr>
            <w:r>
              <w:rPr>
                <w:color w:val="000000"/>
                <w:sz w:val="16"/>
              </w:rPr>
              <w:tab/>
              <w:t>14,542</w:t>
            </w:r>
            <w:r>
              <w:rPr>
                <w:color w:val="000000"/>
                <w:sz w:val="16"/>
              </w:rPr>
              <w:tab/>
            </w:r>
          </w:p>
        </w:tc>
      </w:tr>
      <w:tr w:rsidR="009B7EE4" w14:paraId="3CE6C9ED" w14:textId="77777777">
        <w:trPr>
          <w:cantSplit/>
          <w:trHeight w:hRule="exact" w:val="255"/>
        </w:trPr>
        <w:tc>
          <w:tcPr>
            <w:tcW w:w="42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47979678" w14:textId="77777777" w:rsidR="009B7EE4" w:rsidRDefault="00097A10">
            <w:pPr>
              <w:keepNext/>
              <w:spacing w:before="55" w:after="30"/>
            </w:pPr>
            <w:r>
              <w:rPr>
                <w:b/>
                <w:color w:val="000000"/>
                <w:sz w:val="16"/>
              </w:rPr>
              <w:t>Net interest income</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D744B45" w14:textId="77777777" w:rsidR="009B7EE4" w:rsidRDefault="00097A10">
            <w:pPr>
              <w:keepNext/>
              <w:tabs>
                <w:tab w:val="left" w:pos="536"/>
                <w:tab w:val="left" w:pos="1027"/>
              </w:tabs>
              <w:spacing w:before="55" w:after="30"/>
              <w:jc w:val="right"/>
            </w:pPr>
            <w:r>
              <w:rPr>
                <w:color w:val="000000"/>
                <w:sz w:val="16"/>
              </w:rPr>
              <w:tab/>
              <w:t>69,236</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1784919"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E98EBF1" w14:textId="77777777" w:rsidR="009B7EE4" w:rsidRDefault="00097A10">
            <w:pPr>
              <w:keepNext/>
              <w:tabs>
                <w:tab w:val="left" w:pos="536"/>
                <w:tab w:val="left" w:pos="1027"/>
              </w:tabs>
              <w:spacing w:before="55" w:after="30"/>
              <w:jc w:val="right"/>
            </w:pPr>
            <w:r>
              <w:rPr>
                <w:color w:val="000000"/>
                <w:sz w:val="16"/>
              </w:rPr>
              <w:tab/>
              <w:t>68,516</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BA06EAA"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4C26219" w14:textId="77777777" w:rsidR="009B7EE4" w:rsidRDefault="00097A10">
            <w:pPr>
              <w:keepNext/>
              <w:tabs>
                <w:tab w:val="left" w:pos="536"/>
                <w:tab w:val="left" w:pos="1027"/>
              </w:tabs>
              <w:spacing w:before="55" w:after="30"/>
              <w:jc w:val="right"/>
            </w:pPr>
            <w:r>
              <w:rPr>
                <w:color w:val="000000"/>
                <w:sz w:val="16"/>
              </w:rPr>
              <w:tab/>
              <w:t>68,934</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03A39F7"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4CE8D3F" w14:textId="77777777" w:rsidR="009B7EE4" w:rsidRDefault="00097A10">
            <w:pPr>
              <w:keepNext/>
              <w:tabs>
                <w:tab w:val="left" w:pos="456"/>
                <w:tab w:val="left" w:pos="1027"/>
              </w:tabs>
              <w:spacing w:before="55" w:after="30"/>
              <w:jc w:val="right"/>
            </w:pPr>
            <w:r>
              <w:rPr>
                <w:color w:val="000000"/>
                <w:sz w:val="16"/>
              </w:rPr>
              <w:tab/>
              <w:t>207,317</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30DA5E5"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DA20D59" w14:textId="77777777" w:rsidR="009B7EE4" w:rsidRDefault="00097A10">
            <w:pPr>
              <w:keepNext/>
              <w:tabs>
                <w:tab w:val="left" w:pos="456"/>
                <w:tab w:val="left" w:pos="1027"/>
              </w:tabs>
              <w:spacing w:before="55" w:after="30"/>
              <w:jc w:val="right"/>
            </w:pPr>
            <w:r>
              <w:rPr>
                <w:color w:val="000000"/>
                <w:sz w:val="16"/>
              </w:rPr>
              <w:tab/>
              <w:t>192,014</w:t>
            </w:r>
            <w:r>
              <w:rPr>
                <w:color w:val="000000"/>
                <w:sz w:val="16"/>
              </w:rPr>
              <w:tab/>
            </w:r>
          </w:p>
        </w:tc>
      </w:tr>
      <w:tr w:rsidR="009B7EE4" w14:paraId="56D70F80" w14:textId="77777777">
        <w:trPr>
          <w:cantSplit/>
          <w:trHeight w:hRule="exact" w:val="255"/>
        </w:trPr>
        <w:tc>
          <w:tcPr>
            <w:tcW w:w="427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7CDD6495" w14:textId="77777777" w:rsidR="009B7EE4" w:rsidRDefault="00097A10">
            <w:pPr>
              <w:keepNext/>
              <w:spacing w:before="75" w:after="30"/>
            </w:pPr>
            <w:r>
              <w:rPr>
                <w:color w:val="000000"/>
                <w:sz w:val="16"/>
              </w:rPr>
              <w:t>Provision for credit losses</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468A003" w14:textId="77777777" w:rsidR="009B7EE4" w:rsidRDefault="00097A10">
            <w:pPr>
              <w:keepNext/>
              <w:tabs>
                <w:tab w:val="left" w:pos="736"/>
                <w:tab w:val="left" w:pos="1027"/>
              </w:tabs>
              <w:spacing w:before="75" w:after="30"/>
              <w:jc w:val="right"/>
            </w:pPr>
            <w:r>
              <w:rPr>
                <w:color w:val="000000"/>
                <w:sz w:val="16"/>
              </w:rPr>
              <w:tab/>
              <w:t>859</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CCF84E8"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02A8EBF" w14:textId="77777777" w:rsidR="009B7EE4" w:rsidRDefault="00097A10">
            <w:pPr>
              <w:keepNext/>
              <w:tabs>
                <w:tab w:val="left" w:pos="816"/>
                <w:tab w:val="left" w:pos="1027"/>
              </w:tabs>
              <w:spacing w:before="75" w:after="30"/>
              <w:jc w:val="right"/>
            </w:pPr>
            <w:r>
              <w:rPr>
                <w:color w:val="000000"/>
                <w:sz w:val="16"/>
              </w:rPr>
              <w:tab/>
              <w:t>47</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BB326C2"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2E28D22" w14:textId="77777777" w:rsidR="009B7EE4" w:rsidRDefault="00097A10">
            <w:pPr>
              <w:keepNext/>
              <w:tabs>
                <w:tab w:val="left" w:pos="616"/>
                <w:tab w:val="left" w:pos="1027"/>
              </w:tabs>
              <w:spacing w:before="75" w:after="30"/>
              <w:jc w:val="right"/>
            </w:pPr>
            <w:r>
              <w:rPr>
                <w:color w:val="000000"/>
                <w:sz w:val="16"/>
              </w:rPr>
              <w:tab/>
              <w:t>3,167</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84D3514"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4FA377A" w14:textId="77777777" w:rsidR="009B7EE4" w:rsidRDefault="00097A10">
            <w:pPr>
              <w:keepNext/>
              <w:tabs>
                <w:tab w:val="left" w:pos="616"/>
                <w:tab w:val="left" w:pos="1027"/>
              </w:tabs>
              <w:spacing w:before="75" w:after="30"/>
              <w:jc w:val="right"/>
            </w:pPr>
            <w:r>
              <w:rPr>
                <w:color w:val="000000"/>
                <w:sz w:val="16"/>
              </w:rPr>
              <w:tab/>
              <w:t>3,955</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E2F1CDC"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0730016" w14:textId="77777777" w:rsidR="009B7EE4" w:rsidRDefault="00097A10">
            <w:pPr>
              <w:keepNext/>
              <w:tabs>
                <w:tab w:val="left" w:pos="616"/>
                <w:tab w:val="left" w:pos="1027"/>
              </w:tabs>
              <w:spacing w:before="75" w:after="30"/>
              <w:jc w:val="right"/>
            </w:pPr>
            <w:r>
              <w:rPr>
                <w:color w:val="000000"/>
                <w:sz w:val="16"/>
              </w:rPr>
              <w:tab/>
              <w:t>7,903</w:t>
            </w:r>
            <w:r>
              <w:rPr>
                <w:color w:val="000000"/>
                <w:sz w:val="16"/>
              </w:rPr>
              <w:tab/>
            </w:r>
          </w:p>
        </w:tc>
      </w:tr>
      <w:tr w:rsidR="009B7EE4" w14:paraId="08BA56CA" w14:textId="77777777">
        <w:trPr>
          <w:cantSplit/>
          <w:trHeight w:hRule="exact" w:val="255"/>
        </w:trPr>
        <w:tc>
          <w:tcPr>
            <w:tcW w:w="427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137A9498" w14:textId="77777777" w:rsidR="009B7EE4" w:rsidRDefault="00097A10">
            <w:pPr>
              <w:keepNext/>
              <w:spacing w:before="55" w:after="30"/>
              <w:ind w:left="90" w:hanging="90"/>
            </w:pPr>
            <w:r>
              <w:rPr>
                <w:b/>
                <w:color w:val="000000"/>
                <w:sz w:val="16"/>
              </w:rPr>
              <w:t>Net interest income after provision for credit losses</w:t>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0A34A28" w14:textId="77777777" w:rsidR="009B7EE4" w:rsidRDefault="00097A10">
            <w:pPr>
              <w:keepNext/>
              <w:tabs>
                <w:tab w:val="left" w:pos="536"/>
                <w:tab w:val="left" w:pos="1027"/>
              </w:tabs>
              <w:spacing w:before="55" w:after="30"/>
              <w:jc w:val="right"/>
            </w:pPr>
            <w:r>
              <w:rPr>
                <w:color w:val="000000"/>
                <w:sz w:val="16"/>
              </w:rPr>
              <w:tab/>
              <w:t>68,377</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7360D08C"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42D79E7" w14:textId="77777777" w:rsidR="009B7EE4" w:rsidRDefault="00097A10">
            <w:pPr>
              <w:keepNext/>
              <w:tabs>
                <w:tab w:val="left" w:pos="536"/>
                <w:tab w:val="left" w:pos="1027"/>
              </w:tabs>
              <w:spacing w:before="55" w:after="30"/>
              <w:jc w:val="right"/>
            </w:pPr>
            <w:r>
              <w:rPr>
                <w:color w:val="000000"/>
                <w:sz w:val="16"/>
              </w:rPr>
              <w:tab/>
              <w:t>68,469</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3FAA7440"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93A9338" w14:textId="77777777" w:rsidR="009B7EE4" w:rsidRDefault="00097A10">
            <w:pPr>
              <w:keepNext/>
              <w:tabs>
                <w:tab w:val="left" w:pos="536"/>
                <w:tab w:val="left" w:pos="1027"/>
              </w:tabs>
              <w:spacing w:before="55" w:after="30"/>
              <w:jc w:val="right"/>
            </w:pPr>
            <w:r>
              <w:rPr>
                <w:color w:val="000000"/>
                <w:sz w:val="16"/>
              </w:rPr>
              <w:tab/>
              <w:t>65,767</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272E8843"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F2E3FAB" w14:textId="77777777" w:rsidR="009B7EE4" w:rsidRDefault="00097A10">
            <w:pPr>
              <w:keepNext/>
              <w:tabs>
                <w:tab w:val="left" w:pos="456"/>
                <w:tab w:val="left" w:pos="1027"/>
              </w:tabs>
              <w:spacing w:before="55" w:after="30"/>
              <w:jc w:val="right"/>
            </w:pPr>
            <w:r>
              <w:rPr>
                <w:color w:val="000000"/>
                <w:sz w:val="16"/>
              </w:rPr>
              <w:tab/>
              <w:t>203,362</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6C4D47FA"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BCF3F3F" w14:textId="77777777" w:rsidR="009B7EE4" w:rsidRDefault="00097A10">
            <w:pPr>
              <w:keepNext/>
              <w:tabs>
                <w:tab w:val="left" w:pos="456"/>
                <w:tab w:val="left" w:pos="1027"/>
              </w:tabs>
              <w:spacing w:before="55" w:after="30"/>
              <w:jc w:val="right"/>
            </w:pPr>
            <w:r>
              <w:rPr>
                <w:color w:val="000000"/>
                <w:sz w:val="16"/>
              </w:rPr>
              <w:tab/>
              <w:t>184,111</w:t>
            </w:r>
            <w:r>
              <w:rPr>
                <w:color w:val="000000"/>
                <w:sz w:val="16"/>
              </w:rPr>
              <w:tab/>
            </w:r>
          </w:p>
        </w:tc>
      </w:tr>
      <w:tr w:rsidR="009B7EE4" w14:paraId="458E405D" w14:textId="77777777">
        <w:trPr>
          <w:cantSplit/>
          <w:trHeight w:hRule="exact" w:val="255"/>
        </w:trPr>
        <w:tc>
          <w:tcPr>
            <w:tcW w:w="42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6FA04372" w14:textId="77777777" w:rsidR="009B7EE4" w:rsidRDefault="00097A10">
            <w:pPr>
              <w:keepNext/>
              <w:spacing w:before="55" w:after="30"/>
            </w:pPr>
            <w:r>
              <w:rPr>
                <w:color w:val="000000"/>
                <w:sz w:val="16"/>
              </w:rPr>
              <w:t>Noninterest income:</w:t>
            </w: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24851DD"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B798963"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0988FC7"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7D0A5F3"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A7B4140"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5833C9E"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6B969B7"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2197609"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5D2081D" w14:textId="77777777" w:rsidR="009B7EE4" w:rsidRDefault="009B7EE4">
            <w:pPr>
              <w:keepNext/>
            </w:pPr>
          </w:p>
        </w:tc>
      </w:tr>
      <w:tr w:rsidR="009B7EE4" w14:paraId="2F0C0F64"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7D4804FA" w14:textId="77777777" w:rsidR="009B7EE4" w:rsidRDefault="00097A10">
            <w:pPr>
              <w:keepNext/>
              <w:spacing w:before="75" w:after="30"/>
              <w:ind w:left="135"/>
            </w:pPr>
            <w:r>
              <w:rPr>
                <w:color w:val="000000"/>
                <w:sz w:val="16"/>
              </w:rPr>
              <w:t>Trust and wealth advisory</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EF3D8D1" w14:textId="77777777" w:rsidR="009B7EE4" w:rsidRDefault="00097A10">
            <w:pPr>
              <w:keepNext/>
              <w:tabs>
                <w:tab w:val="left" w:pos="616"/>
                <w:tab w:val="left" w:pos="1027"/>
              </w:tabs>
              <w:spacing w:before="75" w:after="30"/>
              <w:jc w:val="right"/>
            </w:pPr>
            <w:r>
              <w:rPr>
                <w:color w:val="000000"/>
                <w:sz w:val="16"/>
              </w:rPr>
              <w:tab/>
              <w:t>5,648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BD1964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27EFF28" w14:textId="77777777" w:rsidR="009B7EE4" w:rsidRDefault="00097A10">
            <w:pPr>
              <w:keepNext/>
              <w:tabs>
                <w:tab w:val="left" w:pos="616"/>
                <w:tab w:val="left" w:pos="1027"/>
              </w:tabs>
              <w:spacing w:before="75" w:after="30"/>
              <w:jc w:val="right"/>
            </w:pPr>
            <w:r>
              <w:rPr>
                <w:color w:val="000000"/>
                <w:sz w:val="16"/>
              </w:rPr>
              <w:tab/>
              <w:t>6,467</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D0F6198"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21FE9AB" w14:textId="77777777" w:rsidR="009B7EE4" w:rsidRDefault="00097A10">
            <w:pPr>
              <w:keepNext/>
              <w:tabs>
                <w:tab w:val="left" w:pos="616"/>
                <w:tab w:val="left" w:pos="1027"/>
              </w:tabs>
              <w:spacing w:before="75" w:after="30"/>
              <w:jc w:val="right"/>
            </w:pPr>
            <w:r>
              <w:rPr>
                <w:color w:val="000000"/>
                <w:sz w:val="16"/>
              </w:rPr>
              <w:tab/>
              <w:t>5,498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D54431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49E16B5" w14:textId="77777777" w:rsidR="009B7EE4" w:rsidRDefault="00097A10">
            <w:pPr>
              <w:keepNext/>
              <w:tabs>
                <w:tab w:val="left" w:pos="536"/>
                <w:tab w:val="left" w:pos="1027"/>
              </w:tabs>
              <w:spacing w:before="75" w:after="30"/>
              <w:jc w:val="right"/>
            </w:pPr>
            <w:r>
              <w:rPr>
                <w:color w:val="000000"/>
                <w:sz w:val="16"/>
              </w:rPr>
              <w:tab/>
              <w:t>17,794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FD9D95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3730823" w14:textId="77777777" w:rsidR="009B7EE4" w:rsidRDefault="00097A10">
            <w:pPr>
              <w:keepNext/>
              <w:tabs>
                <w:tab w:val="left" w:pos="536"/>
                <w:tab w:val="left" w:pos="1027"/>
              </w:tabs>
              <w:spacing w:before="75" w:after="30"/>
              <w:jc w:val="right"/>
            </w:pPr>
            <w:r>
              <w:rPr>
                <w:color w:val="000000"/>
                <w:sz w:val="16"/>
              </w:rPr>
              <w:tab/>
              <w:t>17,499</w:t>
            </w:r>
            <w:r>
              <w:rPr>
                <w:color w:val="000000"/>
                <w:sz w:val="16"/>
              </w:rPr>
              <w:tab/>
            </w:r>
          </w:p>
        </w:tc>
      </w:tr>
      <w:tr w:rsidR="009B7EE4" w14:paraId="52AFDC7E"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7CB73FA6" w14:textId="77777777" w:rsidR="009B7EE4" w:rsidRDefault="00097A10">
            <w:pPr>
              <w:keepNext/>
              <w:spacing w:before="75" w:after="30"/>
              <w:ind w:left="135"/>
            </w:pPr>
            <w:r>
              <w:rPr>
                <w:color w:val="000000"/>
                <w:sz w:val="16"/>
              </w:rPr>
              <w:t>Service charges on deposit accounts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D11B8B8" w14:textId="77777777" w:rsidR="009B7EE4" w:rsidRDefault="00097A10">
            <w:pPr>
              <w:keepNext/>
              <w:tabs>
                <w:tab w:val="left" w:pos="616"/>
                <w:tab w:val="left" w:pos="1027"/>
              </w:tabs>
              <w:spacing w:before="75" w:after="30"/>
              <w:jc w:val="right"/>
            </w:pPr>
            <w:r>
              <w:rPr>
                <w:color w:val="000000"/>
                <w:sz w:val="16"/>
              </w:rPr>
              <w:tab/>
              <w:t>3,297</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BE8369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6835790" w14:textId="77777777" w:rsidR="009B7EE4" w:rsidRDefault="00097A10">
            <w:pPr>
              <w:keepNext/>
              <w:tabs>
                <w:tab w:val="left" w:pos="616"/>
                <w:tab w:val="left" w:pos="1027"/>
              </w:tabs>
              <w:spacing w:before="75" w:after="30"/>
              <w:jc w:val="right"/>
            </w:pPr>
            <w:r>
              <w:rPr>
                <w:color w:val="000000"/>
                <w:sz w:val="16"/>
              </w:rPr>
              <w:tab/>
              <w:t>3,118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7C2E9D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B9164E6" w14:textId="77777777" w:rsidR="009B7EE4" w:rsidRDefault="00097A10">
            <w:pPr>
              <w:keepNext/>
              <w:tabs>
                <w:tab w:val="left" w:pos="616"/>
                <w:tab w:val="left" w:pos="1027"/>
              </w:tabs>
              <w:spacing w:before="75" w:after="30"/>
              <w:jc w:val="right"/>
            </w:pPr>
            <w:r>
              <w:rPr>
                <w:color w:val="000000"/>
                <w:sz w:val="16"/>
              </w:rPr>
              <w:tab/>
              <w:t>3,240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3D8A13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8ACEC9B" w14:textId="77777777" w:rsidR="009B7EE4" w:rsidRDefault="00097A10">
            <w:pPr>
              <w:keepNext/>
              <w:tabs>
                <w:tab w:val="left" w:pos="616"/>
                <w:tab w:val="left" w:pos="1027"/>
              </w:tabs>
              <w:spacing w:before="75" w:after="30"/>
              <w:jc w:val="right"/>
            </w:pPr>
            <w:r>
              <w:rPr>
                <w:color w:val="000000"/>
                <w:sz w:val="16"/>
              </w:rPr>
              <w:tab/>
              <w:t>9,418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CFDD04D"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02CD339" w14:textId="77777777" w:rsidR="009B7EE4" w:rsidRDefault="00097A10">
            <w:pPr>
              <w:keepNext/>
              <w:tabs>
                <w:tab w:val="left" w:pos="616"/>
                <w:tab w:val="left" w:pos="1027"/>
              </w:tabs>
              <w:spacing w:before="75" w:after="30"/>
              <w:jc w:val="right"/>
            </w:pPr>
            <w:r>
              <w:rPr>
                <w:color w:val="000000"/>
                <w:sz w:val="16"/>
              </w:rPr>
              <w:tab/>
              <w:t>8,974</w:t>
            </w:r>
            <w:r>
              <w:rPr>
                <w:color w:val="000000"/>
                <w:sz w:val="16"/>
              </w:rPr>
              <w:tab/>
            </w:r>
          </w:p>
        </w:tc>
      </w:tr>
      <w:tr w:rsidR="009B7EE4" w14:paraId="70115161"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3FAA9CC0" w14:textId="77777777" w:rsidR="009B7EE4" w:rsidRDefault="00097A10">
            <w:pPr>
              <w:keepNext/>
              <w:spacing w:before="75" w:after="30"/>
              <w:ind w:left="135"/>
            </w:pPr>
            <w:r>
              <w:rPr>
                <w:color w:val="000000"/>
                <w:sz w:val="16"/>
              </w:rPr>
              <w:t>Debit card</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F4C44D9" w14:textId="77777777" w:rsidR="009B7EE4" w:rsidRDefault="00097A10">
            <w:pPr>
              <w:keepNext/>
              <w:tabs>
                <w:tab w:val="left" w:pos="616"/>
                <w:tab w:val="left" w:pos="1027"/>
              </w:tabs>
              <w:spacing w:before="75" w:after="30"/>
              <w:jc w:val="right"/>
            </w:pPr>
            <w:r>
              <w:rPr>
                <w:color w:val="000000"/>
                <w:sz w:val="16"/>
              </w:rPr>
              <w:tab/>
              <w:t>4,377</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BF9FD2A"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0722746" w14:textId="77777777" w:rsidR="009B7EE4" w:rsidRDefault="00097A10">
            <w:pPr>
              <w:keepNext/>
              <w:tabs>
                <w:tab w:val="left" w:pos="616"/>
                <w:tab w:val="left" w:pos="1027"/>
              </w:tabs>
              <w:spacing w:before="75" w:after="30"/>
              <w:jc w:val="right"/>
            </w:pPr>
            <w:r>
              <w:rPr>
                <w:color w:val="000000"/>
                <w:sz w:val="16"/>
              </w:rPr>
              <w:tab/>
              <w:t>4,701</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6597B5F"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1DEEEA2" w14:textId="77777777" w:rsidR="009B7EE4" w:rsidRDefault="00097A10">
            <w:pPr>
              <w:keepNext/>
              <w:tabs>
                <w:tab w:val="left" w:pos="616"/>
                <w:tab w:val="left" w:pos="1027"/>
              </w:tabs>
              <w:spacing w:before="75" w:after="30"/>
              <w:jc w:val="right"/>
            </w:pPr>
            <w:r>
              <w:rPr>
                <w:color w:val="000000"/>
                <w:sz w:val="16"/>
              </w:rPr>
              <w:tab/>
              <w:t>4,628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075B84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F2A9C08" w14:textId="77777777" w:rsidR="009B7EE4" w:rsidRDefault="00097A10">
            <w:pPr>
              <w:keepNext/>
              <w:tabs>
                <w:tab w:val="left" w:pos="536"/>
                <w:tab w:val="left" w:pos="1027"/>
              </w:tabs>
              <w:spacing w:before="75" w:after="30"/>
              <w:jc w:val="right"/>
            </w:pPr>
            <w:r>
              <w:rPr>
                <w:color w:val="000000"/>
                <w:sz w:val="16"/>
              </w:rPr>
              <w:tab/>
              <w:t>13,585</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0B0D9D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BA2CFF9" w14:textId="77777777" w:rsidR="009B7EE4" w:rsidRDefault="00097A10">
            <w:pPr>
              <w:keepNext/>
              <w:tabs>
                <w:tab w:val="left" w:pos="536"/>
                <w:tab w:val="left" w:pos="1027"/>
              </w:tabs>
              <w:spacing w:before="75" w:after="30"/>
              <w:jc w:val="right"/>
            </w:pPr>
            <w:r>
              <w:rPr>
                <w:color w:val="000000"/>
                <w:sz w:val="16"/>
              </w:rPr>
              <w:tab/>
              <w:t>13,383</w:t>
            </w:r>
            <w:r>
              <w:rPr>
                <w:color w:val="000000"/>
                <w:sz w:val="16"/>
              </w:rPr>
              <w:tab/>
            </w:r>
          </w:p>
        </w:tc>
      </w:tr>
      <w:tr w:rsidR="009B7EE4" w14:paraId="484C9AEC"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636BF2D8" w14:textId="77777777" w:rsidR="009B7EE4" w:rsidRDefault="00097A10">
            <w:pPr>
              <w:keepNext/>
              <w:spacing w:before="75" w:after="30"/>
              <w:ind w:left="135"/>
            </w:pPr>
            <w:r>
              <w:rPr>
                <w:color w:val="000000"/>
                <w:sz w:val="16"/>
              </w:rPr>
              <w:t>Mortgage banking</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F502501" w14:textId="77777777" w:rsidR="009B7EE4" w:rsidRDefault="00097A10">
            <w:pPr>
              <w:keepNext/>
              <w:tabs>
                <w:tab w:val="left" w:pos="736"/>
                <w:tab w:val="left" w:pos="1027"/>
              </w:tabs>
              <w:spacing w:before="75" w:after="30"/>
              <w:jc w:val="right"/>
            </w:pPr>
            <w:r>
              <w:rPr>
                <w:color w:val="000000"/>
                <w:sz w:val="16"/>
              </w:rPr>
              <w:tab/>
              <w:t>971</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0A87DB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AEBB3F7" w14:textId="77777777" w:rsidR="009B7EE4" w:rsidRDefault="00097A10">
            <w:pPr>
              <w:keepNext/>
              <w:tabs>
                <w:tab w:val="left" w:pos="736"/>
                <w:tab w:val="left" w:pos="1027"/>
              </w:tabs>
              <w:spacing w:before="75" w:after="30"/>
              <w:jc w:val="right"/>
            </w:pPr>
            <w:r>
              <w:rPr>
                <w:color w:val="000000"/>
                <w:sz w:val="16"/>
              </w:rPr>
              <w:tab/>
              <w:t>926</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F63E672"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68C6EF1" w14:textId="77777777" w:rsidR="009B7EE4" w:rsidRDefault="00097A10">
            <w:pPr>
              <w:keepNext/>
              <w:tabs>
                <w:tab w:val="left" w:pos="736"/>
                <w:tab w:val="left" w:pos="1027"/>
              </w:tabs>
              <w:spacing w:before="75" w:after="30"/>
              <w:jc w:val="right"/>
            </w:pPr>
            <w:r>
              <w:rPr>
                <w:color w:val="000000"/>
                <w:sz w:val="16"/>
              </w:rPr>
              <w:tab/>
              <w:t>864</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6488F0F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491E0CA" w14:textId="77777777" w:rsidR="009B7EE4" w:rsidRDefault="00097A10">
            <w:pPr>
              <w:keepNext/>
              <w:tabs>
                <w:tab w:val="left" w:pos="616"/>
                <w:tab w:val="left" w:pos="1027"/>
              </w:tabs>
              <w:spacing w:before="75" w:after="30"/>
              <w:jc w:val="right"/>
            </w:pPr>
            <w:r>
              <w:rPr>
                <w:color w:val="000000"/>
                <w:sz w:val="16"/>
              </w:rPr>
              <w:tab/>
              <w:t>2,699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B699F2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E0B085D" w14:textId="77777777" w:rsidR="009B7EE4" w:rsidRDefault="00097A10">
            <w:pPr>
              <w:keepNext/>
              <w:tabs>
                <w:tab w:val="left" w:pos="616"/>
                <w:tab w:val="left" w:pos="1027"/>
              </w:tabs>
              <w:spacing w:before="75" w:after="30"/>
              <w:jc w:val="right"/>
            </w:pPr>
            <w:r>
              <w:rPr>
                <w:color w:val="000000"/>
                <w:sz w:val="16"/>
              </w:rPr>
              <w:tab/>
              <w:t>3,303</w:t>
            </w:r>
            <w:r>
              <w:rPr>
                <w:color w:val="000000"/>
                <w:sz w:val="16"/>
              </w:rPr>
              <w:tab/>
            </w:r>
          </w:p>
        </w:tc>
      </w:tr>
      <w:tr w:rsidR="009B7EE4" w14:paraId="2FA66058"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3DE01FFC" w14:textId="77777777" w:rsidR="009B7EE4" w:rsidRDefault="00097A10">
            <w:pPr>
              <w:keepNext/>
              <w:spacing w:before="75" w:after="30"/>
              <w:ind w:left="135"/>
            </w:pPr>
            <w:r>
              <w:rPr>
                <w:color w:val="000000"/>
                <w:sz w:val="16"/>
              </w:rPr>
              <w:t>Insurance commissions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A37CEA0" w14:textId="77777777" w:rsidR="009B7EE4" w:rsidRDefault="00097A10">
            <w:pPr>
              <w:keepNext/>
              <w:tabs>
                <w:tab w:val="left" w:pos="616"/>
                <w:tab w:val="left" w:pos="1027"/>
              </w:tabs>
              <w:spacing w:before="75" w:after="30"/>
              <w:jc w:val="right"/>
            </w:pPr>
            <w:r>
              <w:rPr>
                <w:color w:val="000000"/>
                <w:sz w:val="16"/>
              </w:rPr>
              <w:tab/>
              <w:t>1,714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9FEC64A"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E09C985" w14:textId="77777777" w:rsidR="009B7EE4" w:rsidRDefault="00097A10">
            <w:pPr>
              <w:keepNext/>
              <w:tabs>
                <w:tab w:val="left" w:pos="616"/>
                <w:tab w:val="left" w:pos="1027"/>
              </w:tabs>
              <w:spacing w:before="75" w:after="30"/>
              <w:jc w:val="right"/>
            </w:pPr>
            <w:r>
              <w:rPr>
                <w:color w:val="000000"/>
                <w:sz w:val="16"/>
              </w:rPr>
              <w:tab/>
              <w:t>1,641</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884B57A"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632F212" w14:textId="77777777" w:rsidR="009B7EE4" w:rsidRDefault="00097A10">
            <w:pPr>
              <w:keepNext/>
              <w:tabs>
                <w:tab w:val="left" w:pos="616"/>
                <w:tab w:val="left" w:pos="1027"/>
              </w:tabs>
              <w:spacing w:before="75" w:after="30"/>
              <w:jc w:val="right"/>
            </w:pPr>
            <w:r>
              <w:rPr>
                <w:color w:val="000000"/>
                <w:sz w:val="16"/>
              </w:rPr>
              <w:tab/>
              <w:t>1,695</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0B7D73D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6D17D4E" w14:textId="77777777" w:rsidR="009B7EE4" w:rsidRDefault="00097A10">
            <w:pPr>
              <w:keepNext/>
              <w:tabs>
                <w:tab w:val="left" w:pos="616"/>
                <w:tab w:val="left" w:pos="1027"/>
              </w:tabs>
              <w:spacing w:before="75" w:after="30"/>
              <w:jc w:val="right"/>
            </w:pPr>
            <w:r>
              <w:rPr>
                <w:color w:val="000000"/>
                <w:sz w:val="16"/>
              </w:rPr>
              <w:tab/>
              <w:t>5,384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0DC10BC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1ECAC9A" w14:textId="77777777" w:rsidR="009B7EE4" w:rsidRDefault="00097A10">
            <w:pPr>
              <w:keepNext/>
              <w:tabs>
                <w:tab w:val="left" w:pos="616"/>
                <w:tab w:val="left" w:pos="1027"/>
              </w:tabs>
              <w:spacing w:before="75" w:after="30"/>
              <w:jc w:val="right"/>
            </w:pPr>
            <w:r>
              <w:rPr>
                <w:color w:val="000000"/>
                <w:sz w:val="16"/>
              </w:rPr>
              <w:tab/>
              <w:t>5,168</w:t>
            </w:r>
            <w:r>
              <w:rPr>
                <w:color w:val="000000"/>
                <w:sz w:val="16"/>
              </w:rPr>
              <w:tab/>
            </w:r>
          </w:p>
        </w:tc>
      </w:tr>
      <w:tr w:rsidR="009B7EE4" w14:paraId="4B1DA9AA" w14:textId="77777777">
        <w:trPr>
          <w:cantSplit/>
          <w:trHeight w:hRule="exact" w:val="25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1CCAE5FD" w14:textId="77777777" w:rsidR="009B7EE4" w:rsidRDefault="00097A10">
            <w:pPr>
              <w:keepNext/>
              <w:spacing w:before="75" w:after="30"/>
              <w:ind w:left="135"/>
            </w:pPr>
            <w:r>
              <w:rPr>
                <w:color w:val="000000"/>
                <w:sz w:val="16"/>
              </w:rPr>
              <w:t>Equipment rental</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EE5E278" w14:textId="77777777" w:rsidR="009B7EE4" w:rsidRDefault="00097A10">
            <w:pPr>
              <w:keepNext/>
              <w:tabs>
                <w:tab w:val="left" w:pos="616"/>
                <w:tab w:val="left" w:pos="1027"/>
              </w:tabs>
              <w:spacing w:before="75" w:after="30"/>
              <w:jc w:val="right"/>
            </w:pPr>
            <w:r>
              <w:rPr>
                <w:color w:val="000000"/>
                <w:sz w:val="16"/>
              </w:rPr>
              <w:tab/>
              <w:t>2,101</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42DDAFA"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E368A4E" w14:textId="77777777" w:rsidR="009B7EE4" w:rsidRDefault="00097A10">
            <w:pPr>
              <w:keepNext/>
              <w:tabs>
                <w:tab w:val="left" w:pos="616"/>
                <w:tab w:val="left" w:pos="1027"/>
              </w:tabs>
              <w:spacing w:before="75" w:after="30"/>
              <w:jc w:val="right"/>
            </w:pPr>
            <w:r>
              <w:rPr>
                <w:color w:val="000000"/>
                <w:sz w:val="16"/>
              </w:rPr>
              <w:tab/>
              <w:t>2,326</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7D6491DF"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63D196A" w14:textId="77777777" w:rsidR="009B7EE4" w:rsidRDefault="00097A10">
            <w:pPr>
              <w:keepNext/>
              <w:tabs>
                <w:tab w:val="left" w:pos="616"/>
                <w:tab w:val="left" w:pos="1027"/>
              </w:tabs>
              <w:spacing w:before="75" w:after="30"/>
              <w:jc w:val="right"/>
            </w:pPr>
            <w:r>
              <w:rPr>
                <w:color w:val="000000"/>
                <w:sz w:val="16"/>
              </w:rPr>
              <w:tab/>
              <w:t>2,761</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104C5A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F1FA92D" w14:textId="77777777" w:rsidR="009B7EE4" w:rsidRDefault="00097A10">
            <w:pPr>
              <w:keepNext/>
              <w:tabs>
                <w:tab w:val="left" w:pos="616"/>
                <w:tab w:val="left" w:pos="1027"/>
              </w:tabs>
              <w:spacing w:before="75" w:after="30"/>
              <w:jc w:val="right"/>
            </w:pPr>
            <w:r>
              <w:rPr>
                <w:color w:val="000000"/>
                <w:sz w:val="16"/>
              </w:rPr>
              <w:tab/>
              <w:t>6,930</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CAA19D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4ACFAC9" w14:textId="77777777" w:rsidR="009B7EE4" w:rsidRDefault="00097A10">
            <w:pPr>
              <w:keepNext/>
              <w:tabs>
                <w:tab w:val="left" w:pos="616"/>
                <w:tab w:val="left" w:pos="1027"/>
              </w:tabs>
              <w:spacing w:before="75" w:after="30"/>
              <w:jc w:val="right"/>
            </w:pPr>
            <w:r>
              <w:rPr>
                <w:color w:val="000000"/>
                <w:sz w:val="16"/>
              </w:rPr>
              <w:tab/>
              <w:t>9,718</w:t>
            </w:r>
            <w:r>
              <w:rPr>
                <w:color w:val="000000"/>
                <w:sz w:val="16"/>
              </w:rPr>
              <w:tab/>
            </w:r>
          </w:p>
        </w:tc>
      </w:tr>
      <w:tr w:rsidR="009B7EE4" w14:paraId="2749FBB1" w14:textId="77777777">
        <w:trPr>
          <w:cantSplit/>
          <w:trHeight w:hRule="exact" w:val="25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4C02C4E2" w14:textId="77777777" w:rsidR="009B7EE4" w:rsidRDefault="00097A10">
            <w:pPr>
              <w:keepNext/>
              <w:spacing w:before="75" w:after="30"/>
              <w:ind w:left="135"/>
            </w:pPr>
            <w:r>
              <w:rPr>
                <w:color w:val="000000"/>
                <w:sz w:val="16"/>
              </w:rPr>
              <w:t>Losses on investment securities available-for-sale</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148020C"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6283481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170BFD7"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3D7C8B20"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DF2134E"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ADB7884"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0AB506B" w14:textId="77777777" w:rsidR="009B7EE4" w:rsidRDefault="00097A10">
            <w:pPr>
              <w:keepNext/>
              <w:tabs>
                <w:tab w:val="left" w:pos="742"/>
              </w:tabs>
              <w:spacing w:before="75" w:after="30"/>
              <w:jc w:val="right"/>
            </w:pPr>
            <w:r>
              <w:rPr>
                <w:color w:val="000000"/>
                <w:sz w:val="16"/>
              </w:rPr>
              <w:tab/>
              <w:t>(44)</w:t>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7390B6F"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278971D"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r>
      <w:tr w:rsidR="009B7EE4" w14:paraId="76EC8B5F" w14:textId="77777777">
        <w:trPr>
          <w:cantSplit/>
          <w:trHeight w:hRule="exact" w:val="255"/>
        </w:trPr>
        <w:tc>
          <w:tcPr>
            <w:tcW w:w="427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5C498C11" w14:textId="77777777" w:rsidR="009B7EE4" w:rsidRDefault="00097A10">
            <w:pPr>
              <w:keepNext/>
              <w:spacing w:before="75" w:after="30"/>
              <w:ind w:left="135"/>
            </w:pPr>
            <w:r>
              <w:rPr>
                <w:color w:val="000000"/>
                <w:sz w:val="16"/>
              </w:rPr>
              <w:t>Other</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C8F4F0E" w14:textId="77777777" w:rsidR="009B7EE4" w:rsidRDefault="00097A10">
            <w:pPr>
              <w:keepNext/>
              <w:tabs>
                <w:tab w:val="left" w:pos="616"/>
                <w:tab w:val="left" w:pos="1027"/>
              </w:tabs>
              <w:spacing w:before="75" w:after="30"/>
              <w:jc w:val="right"/>
            </w:pPr>
            <w:r>
              <w:rPr>
                <w:color w:val="000000"/>
                <w:sz w:val="16"/>
              </w:rPr>
              <w:tab/>
              <w:t>6,347</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0D88E9F"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E44EFE" w14:textId="77777777" w:rsidR="009B7EE4" w:rsidRDefault="00097A10">
            <w:pPr>
              <w:keepNext/>
              <w:tabs>
                <w:tab w:val="left" w:pos="616"/>
                <w:tab w:val="left" w:pos="1027"/>
              </w:tabs>
              <w:spacing w:before="75" w:after="30"/>
              <w:jc w:val="right"/>
            </w:pPr>
            <w:r>
              <w:rPr>
                <w:color w:val="000000"/>
                <w:sz w:val="16"/>
              </w:rPr>
              <w:tab/>
              <w:t>3,590</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7B72909"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8AE120B" w14:textId="77777777" w:rsidR="009B7EE4" w:rsidRDefault="00097A10">
            <w:pPr>
              <w:keepNext/>
              <w:tabs>
                <w:tab w:val="left" w:pos="616"/>
                <w:tab w:val="left" w:pos="1027"/>
              </w:tabs>
              <w:spacing w:before="75" w:after="30"/>
              <w:jc w:val="right"/>
            </w:pPr>
            <w:r>
              <w:rPr>
                <w:color w:val="000000"/>
                <w:sz w:val="16"/>
              </w:rPr>
              <w:tab/>
              <w:t>3,321</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8F6E652"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2EEA5B6" w14:textId="77777777" w:rsidR="009B7EE4" w:rsidRDefault="00097A10">
            <w:pPr>
              <w:keepNext/>
              <w:tabs>
                <w:tab w:val="left" w:pos="536"/>
                <w:tab w:val="left" w:pos="1027"/>
              </w:tabs>
              <w:spacing w:before="75" w:after="30"/>
              <w:jc w:val="right"/>
            </w:pPr>
            <w:r>
              <w:rPr>
                <w:color w:val="000000"/>
                <w:sz w:val="16"/>
              </w:rPr>
              <w:tab/>
              <w:t>14,781</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85833B9"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AC51CBD" w14:textId="77777777" w:rsidR="009B7EE4" w:rsidRDefault="00097A10">
            <w:pPr>
              <w:keepNext/>
              <w:tabs>
                <w:tab w:val="left" w:pos="616"/>
                <w:tab w:val="left" w:pos="1027"/>
              </w:tabs>
              <w:spacing w:before="75" w:after="30"/>
              <w:jc w:val="right"/>
            </w:pPr>
            <w:r>
              <w:rPr>
                <w:color w:val="000000"/>
                <w:sz w:val="16"/>
              </w:rPr>
              <w:tab/>
              <w:t>9,937</w:t>
            </w:r>
            <w:r>
              <w:rPr>
                <w:color w:val="000000"/>
                <w:sz w:val="16"/>
              </w:rPr>
              <w:tab/>
            </w:r>
          </w:p>
        </w:tc>
      </w:tr>
      <w:tr w:rsidR="009B7EE4" w14:paraId="57F8F08F" w14:textId="77777777">
        <w:trPr>
          <w:cantSplit/>
          <w:trHeight w:hRule="exact" w:val="255"/>
        </w:trPr>
        <w:tc>
          <w:tcPr>
            <w:tcW w:w="427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6BABC082" w14:textId="77777777" w:rsidR="009B7EE4" w:rsidRDefault="00097A10">
            <w:pPr>
              <w:keepNext/>
              <w:spacing w:before="55" w:after="30"/>
            </w:pPr>
            <w:r>
              <w:rPr>
                <w:b/>
                <w:color w:val="000000"/>
                <w:sz w:val="16"/>
              </w:rPr>
              <w:t>Total noninterest income</w:t>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70524F4" w14:textId="77777777" w:rsidR="009B7EE4" w:rsidRDefault="00097A10">
            <w:pPr>
              <w:keepNext/>
              <w:tabs>
                <w:tab w:val="left" w:pos="536"/>
                <w:tab w:val="left" w:pos="1027"/>
              </w:tabs>
              <w:spacing w:before="55" w:after="30"/>
              <w:jc w:val="right"/>
            </w:pPr>
            <w:r>
              <w:rPr>
                <w:color w:val="000000"/>
                <w:sz w:val="16"/>
              </w:rPr>
              <w:tab/>
              <w:t>24,455</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5B676381"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86134EA" w14:textId="77777777" w:rsidR="009B7EE4" w:rsidRDefault="00097A10">
            <w:pPr>
              <w:keepNext/>
              <w:tabs>
                <w:tab w:val="left" w:pos="536"/>
                <w:tab w:val="left" w:pos="1027"/>
              </w:tabs>
              <w:spacing w:before="55" w:after="30"/>
              <w:jc w:val="right"/>
            </w:pPr>
            <w:r>
              <w:rPr>
                <w:color w:val="000000"/>
                <w:sz w:val="16"/>
              </w:rPr>
              <w:tab/>
              <w:t>22,769</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3437C1CF"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A130301" w14:textId="77777777" w:rsidR="009B7EE4" w:rsidRDefault="00097A10">
            <w:pPr>
              <w:keepNext/>
              <w:tabs>
                <w:tab w:val="left" w:pos="536"/>
                <w:tab w:val="left" w:pos="1027"/>
              </w:tabs>
              <w:spacing w:before="55" w:after="30"/>
              <w:jc w:val="right"/>
            </w:pPr>
            <w:r>
              <w:rPr>
                <w:color w:val="000000"/>
                <w:sz w:val="16"/>
              </w:rPr>
              <w:tab/>
              <w:t>22,007</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26673147"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FDA4A8E" w14:textId="77777777" w:rsidR="009B7EE4" w:rsidRDefault="00097A10">
            <w:pPr>
              <w:keepNext/>
              <w:tabs>
                <w:tab w:val="left" w:pos="536"/>
                <w:tab w:val="left" w:pos="1027"/>
              </w:tabs>
              <w:spacing w:before="55" w:after="30"/>
              <w:jc w:val="right"/>
            </w:pPr>
            <w:r>
              <w:rPr>
                <w:color w:val="000000"/>
                <w:sz w:val="16"/>
              </w:rPr>
              <w:tab/>
              <w:t>70,547</w:t>
            </w:r>
            <w:r>
              <w:rPr>
                <w:color w:val="000000"/>
                <w:sz w:val="16"/>
              </w:rPr>
              <w:tab/>
            </w:r>
          </w:p>
        </w:tc>
        <w:tc>
          <w:tcPr>
            <w:tcW w:w="19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546B1AA7"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BEA562E" w14:textId="77777777" w:rsidR="009B7EE4" w:rsidRDefault="00097A10">
            <w:pPr>
              <w:keepNext/>
              <w:tabs>
                <w:tab w:val="left" w:pos="536"/>
                <w:tab w:val="left" w:pos="1027"/>
              </w:tabs>
              <w:spacing w:before="55" w:after="30"/>
              <w:jc w:val="right"/>
            </w:pPr>
            <w:r>
              <w:rPr>
                <w:color w:val="000000"/>
                <w:sz w:val="16"/>
              </w:rPr>
              <w:tab/>
              <w:t>67,982</w:t>
            </w:r>
            <w:r>
              <w:rPr>
                <w:color w:val="000000"/>
                <w:sz w:val="16"/>
              </w:rPr>
              <w:tab/>
            </w:r>
          </w:p>
        </w:tc>
      </w:tr>
      <w:tr w:rsidR="009B7EE4" w14:paraId="5F01E7B5" w14:textId="77777777">
        <w:trPr>
          <w:cantSplit/>
          <w:trHeight w:hRule="exact" w:val="255"/>
        </w:trPr>
        <w:tc>
          <w:tcPr>
            <w:tcW w:w="427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04319397" w14:textId="77777777" w:rsidR="009B7EE4" w:rsidRDefault="00097A10">
            <w:pPr>
              <w:keepNext/>
              <w:spacing w:before="55" w:after="30"/>
            </w:pPr>
            <w:r>
              <w:rPr>
                <w:color w:val="000000"/>
                <w:sz w:val="16"/>
              </w:rPr>
              <w:t>Noninterest expense:</w:t>
            </w: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CF7C212"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7DD31E9"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BD09DC6"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D417E82"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49F294E"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9005446"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CADF172" w14:textId="77777777" w:rsidR="009B7EE4" w:rsidRDefault="009B7EE4">
            <w:pPr>
              <w:keepNext/>
            </w:pPr>
          </w:p>
        </w:tc>
        <w:tc>
          <w:tcPr>
            <w:tcW w:w="1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8149175"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81D16D7" w14:textId="77777777" w:rsidR="009B7EE4" w:rsidRDefault="009B7EE4">
            <w:pPr>
              <w:keepNext/>
            </w:pPr>
          </w:p>
        </w:tc>
      </w:tr>
      <w:tr w:rsidR="009B7EE4" w14:paraId="767523F3" w14:textId="77777777">
        <w:trPr>
          <w:cantSplit/>
          <w:trHeight w:hRule="exact" w:val="22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6722EE08" w14:textId="77777777" w:rsidR="009B7EE4" w:rsidRDefault="00097A10">
            <w:pPr>
              <w:keepNext/>
              <w:spacing w:before="75" w:after="30"/>
              <w:ind w:left="135"/>
            </w:pPr>
            <w:r>
              <w:rPr>
                <w:color w:val="000000"/>
                <w:sz w:val="16"/>
              </w:rPr>
              <w:t>Salaries and employee benefits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2129C99" w14:textId="77777777" w:rsidR="009B7EE4" w:rsidRDefault="00097A10">
            <w:pPr>
              <w:keepNext/>
              <w:tabs>
                <w:tab w:val="left" w:pos="536"/>
                <w:tab w:val="left" w:pos="1027"/>
              </w:tabs>
              <w:spacing w:before="75" w:after="30"/>
              <w:jc w:val="right"/>
            </w:pPr>
            <w:r>
              <w:rPr>
                <w:color w:val="000000"/>
                <w:sz w:val="16"/>
              </w:rPr>
              <w:tab/>
              <w:t>28,866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F0E5E7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549EC1E" w14:textId="77777777" w:rsidR="009B7EE4" w:rsidRDefault="00097A10">
            <w:pPr>
              <w:keepNext/>
              <w:tabs>
                <w:tab w:val="left" w:pos="536"/>
                <w:tab w:val="left" w:pos="1027"/>
              </w:tabs>
              <w:spacing w:before="75" w:after="30"/>
              <w:jc w:val="right"/>
            </w:pPr>
            <w:r>
              <w:rPr>
                <w:color w:val="000000"/>
                <w:sz w:val="16"/>
              </w:rPr>
              <w:tab/>
              <w:t>28,236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3FF41749"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22E23F0" w14:textId="77777777" w:rsidR="009B7EE4" w:rsidRDefault="00097A10">
            <w:pPr>
              <w:keepNext/>
              <w:tabs>
                <w:tab w:val="left" w:pos="536"/>
                <w:tab w:val="left" w:pos="1027"/>
              </w:tabs>
              <w:spacing w:before="75" w:after="30"/>
              <w:jc w:val="right"/>
            </w:pPr>
            <w:r>
              <w:rPr>
                <w:color w:val="000000"/>
                <w:sz w:val="16"/>
              </w:rPr>
              <w:tab/>
              <w:t>26,386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0F256E8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A0EF230" w14:textId="77777777" w:rsidR="009B7EE4" w:rsidRDefault="00097A10">
            <w:pPr>
              <w:keepNext/>
              <w:tabs>
                <w:tab w:val="left" w:pos="536"/>
                <w:tab w:val="left" w:pos="1027"/>
              </w:tabs>
              <w:spacing w:before="75" w:after="30"/>
              <w:jc w:val="right"/>
            </w:pPr>
            <w:r>
              <w:rPr>
                <w:color w:val="000000"/>
                <w:sz w:val="16"/>
              </w:rPr>
              <w:tab/>
              <w:t>85,699</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1A6DE28C"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498D6CD" w14:textId="77777777" w:rsidR="009B7EE4" w:rsidRDefault="00097A10">
            <w:pPr>
              <w:keepNext/>
              <w:tabs>
                <w:tab w:val="left" w:pos="536"/>
                <w:tab w:val="left" w:pos="1027"/>
              </w:tabs>
              <w:spacing w:before="75" w:after="30"/>
              <w:jc w:val="right"/>
            </w:pPr>
            <w:r>
              <w:rPr>
                <w:color w:val="000000"/>
                <w:sz w:val="16"/>
              </w:rPr>
              <w:tab/>
              <w:t>77,415</w:t>
            </w:r>
            <w:r>
              <w:rPr>
                <w:color w:val="000000"/>
                <w:sz w:val="16"/>
              </w:rPr>
              <w:tab/>
            </w:r>
          </w:p>
        </w:tc>
      </w:tr>
      <w:tr w:rsidR="009B7EE4" w14:paraId="537745E3" w14:textId="77777777">
        <w:trPr>
          <w:cantSplit/>
          <w:trHeight w:hRule="exact" w:val="22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06F12B4D" w14:textId="77777777" w:rsidR="009B7EE4" w:rsidRDefault="00097A10">
            <w:pPr>
              <w:keepNext/>
              <w:spacing w:before="75" w:after="30"/>
              <w:ind w:left="135"/>
            </w:pPr>
            <w:r>
              <w:rPr>
                <w:color w:val="000000"/>
                <w:sz w:val="16"/>
              </w:rPr>
              <w:t>Net occupancy</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D16CC90" w14:textId="77777777" w:rsidR="009B7EE4" w:rsidRDefault="00097A10">
            <w:pPr>
              <w:keepNext/>
              <w:tabs>
                <w:tab w:val="left" w:pos="616"/>
                <w:tab w:val="left" w:pos="1027"/>
              </w:tabs>
              <w:spacing w:before="75" w:after="30"/>
              <w:jc w:val="right"/>
            </w:pPr>
            <w:r>
              <w:rPr>
                <w:color w:val="000000"/>
                <w:sz w:val="16"/>
              </w:rPr>
              <w:tab/>
              <w:t>2,867</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EB294D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405D97F" w14:textId="77777777" w:rsidR="009B7EE4" w:rsidRDefault="00097A10">
            <w:pPr>
              <w:keepNext/>
              <w:tabs>
                <w:tab w:val="left" w:pos="616"/>
                <w:tab w:val="left" w:pos="1027"/>
              </w:tabs>
              <w:spacing w:before="75" w:after="30"/>
              <w:jc w:val="right"/>
            </w:pPr>
            <w:r>
              <w:rPr>
                <w:color w:val="000000"/>
                <w:sz w:val="16"/>
              </w:rPr>
              <w:tab/>
              <w:t>2,676</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F75B69A"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1EB0723" w14:textId="77777777" w:rsidR="009B7EE4" w:rsidRDefault="00097A10">
            <w:pPr>
              <w:keepNext/>
              <w:tabs>
                <w:tab w:val="left" w:pos="616"/>
                <w:tab w:val="left" w:pos="1027"/>
              </w:tabs>
              <w:spacing w:before="75" w:after="30"/>
              <w:jc w:val="right"/>
            </w:pPr>
            <w:r>
              <w:rPr>
                <w:color w:val="000000"/>
                <w:sz w:val="16"/>
              </w:rPr>
              <w:tab/>
              <w:t>2,582</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407DB7B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1FD8D78" w14:textId="77777777" w:rsidR="009B7EE4" w:rsidRDefault="00097A10">
            <w:pPr>
              <w:keepNext/>
              <w:tabs>
                <w:tab w:val="left" w:pos="616"/>
                <w:tab w:val="left" w:pos="1027"/>
              </w:tabs>
              <w:spacing w:before="75" w:after="30"/>
              <w:jc w:val="right"/>
            </w:pPr>
            <w:r>
              <w:rPr>
                <w:color w:val="000000"/>
                <w:sz w:val="16"/>
              </w:rPr>
              <w:tab/>
              <w:t>8,165</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672911F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DA2A3EB" w14:textId="77777777" w:rsidR="009B7EE4" w:rsidRDefault="00097A10">
            <w:pPr>
              <w:keepNext/>
              <w:tabs>
                <w:tab w:val="left" w:pos="616"/>
                <w:tab w:val="left" w:pos="1027"/>
              </w:tabs>
              <w:spacing w:before="75" w:after="30"/>
              <w:jc w:val="right"/>
            </w:pPr>
            <w:r>
              <w:rPr>
                <w:color w:val="000000"/>
                <w:sz w:val="16"/>
              </w:rPr>
              <w:tab/>
              <w:t>7,917</w:t>
            </w:r>
            <w:r>
              <w:rPr>
                <w:color w:val="000000"/>
                <w:sz w:val="16"/>
              </w:rPr>
              <w:tab/>
            </w:r>
          </w:p>
        </w:tc>
      </w:tr>
      <w:tr w:rsidR="009B7EE4" w14:paraId="0A2ABBBE" w14:textId="77777777">
        <w:trPr>
          <w:cantSplit/>
          <w:trHeight w:hRule="exact" w:val="22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21C0F54D" w14:textId="77777777" w:rsidR="009B7EE4" w:rsidRDefault="00097A10">
            <w:pPr>
              <w:keepNext/>
              <w:spacing w:before="75" w:after="30"/>
              <w:ind w:left="135"/>
            </w:pPr>
            <w:r>
              <w:rPr>
                <w:color w:val="000000"/>
                <w:sz w:val="16"/>
              </w:rPr>
              <w:t>Furniture and equipment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28F4AAA" w14:textId="77777777" w:rsidR="009B7EE4" w:rsidRDefault="00097A10">
            <w:pPr>
              <w:keepNext/>
              <w:tabs>
                <w:tab w:val="left" w:pos="616"/>
                <w:tab w:val="left" w:pos="1027"/>
              </w:tabs>
              <w:spacing w:before="75" w:after="30"/>
              <w:jc w:val="right"/>
            </w:pPr>
            <w:r>
              <w:rPr>
                <w:color w:val="000000"/>
                <w:sz w:val="16"/>
              </w:rPr>
              <w:tab/>
              <w:t>1,217</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E301E5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709E859" w14:textId="77777777" w:rsidR="009B7EE4" w:rsidRDefault="00097A10">
            <w:pPr>
              <w:keepNext/>
              <w:tabs>
                <w:tab w:val="left" w:pos="616"/>
                <w:tab w:val="left" w:pos="1027"/>
              </w:tabs>
              <w:spacing w:before="75" w:after="30"/>
              <w:jc w:val="right"/>
            </w:pPr>
            <w:r>
              <w:rPr>
                <w:color w:val="000000"/>
                <w:sz w:val="16"/>
              </w:rPr>
              <w:tab/>
              <w:t>1,414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422373E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5222907" w14:textId="77777777" w:rsidR="009B7EE4" w:rsidRDefault="00097A10">
            <w:pPr>
              <w:keepNext/>
              <w:tabs>
                <w:tab w:val="left" w:pos="616"/>
                <w:tab w:val="left" w:pos="1027"/>
              </w:tabs>
              <w:spacing w:before="75" w:after="30"/>
              <w:jc w:val="right"/>
            </w:pPr>
            <w:r>
              <w:rPr>
                <w:color w:val="000000"/>
                <w:sz w:val="16"/>
              </w:rPr>
              <w:tab/>
              <w:t>1,372</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6A8CCFA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70718E7" w14:textId="77777777" w:rsidR="009B7EE4" w:rsidRDefault="00097A10">
            <w:pPr>
              <w:keepNext/>
              <w:tabs>
                <w:tab w:val="left" w:pos="616"/>
                <w:tab w:val="left" w:pos="1027"/>
              </w:tabs>
              <w:spacing w:before="75" w:after="30"/>
              <w:jc w:val="right"/>
            </w:pPr>
            <w:r>
              <w:rPr>
                <w:color w:val="000000"/>
                <w:sz w:val="16"/>
              </w:rPr>
              <w:tab/>
              <w:t>3,938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6532A9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F95A012" w14:textId="77777777" w:rsidR="009B7EE4" w:rsidRDefault="00097A10">
            <w:pPr>
              <w:keepNext/>
              <w:tabs>
                <w:tab w:val="left" w:pos="616"/>
                <w:tab w:val="left" w:pos="1027"/>
              </w:tabs>
              <w:spacing w:before="75" w:after="30"/>
              <w:jc w:val="right"/>
            </w:pPr>
            <w:r>
              <w:rPr>
                <w:color w:val="000000"/>
                <w:sz w:val="16"/>
              </w:rPr>
              <w:tab/>
              <w:t>4,051</w:t>
            </w:r>
            <w:r>
              <w:rPr>
                <w:color w:val="000000"/>
                <w:sz w:val="16"/>
              </w:rPr>
              <w:tab/>
            </w:r>
          </w:p>
        </w:tc>
      </w:tr>
      <w:tr w:rsidR="009B7EE4" w14:paraId="568A3E8F" w14:textId="77777777">
        <w:trPr>
          <w:cantSplit/>
          <w:trHeight w:hRule="exact" w:val="22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24711C66" w14:textId="77777777" w:rsidR="009B7EE4" w:rsidRDefault="00097A10">
            <w:pPr>
              <w:keepNext/>
              <w:spacing w:before="75" w:after="30"/>
              <w:ind w:left="135"/>
            </w:pPr>
            <w:r>
              <w:rPr>
                <w:color w:val="000000"/>
                <w:sz w:val="16"/>
              </w:rPr>
              <w:t>Data processing</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25B4D9F" w14:textId="77777777" w:rsidR="009B7EE4" w:rsidRDefault="00097A10">
            <w:pPr>
              <w:keepNext/>
              <w:tabs>
                <w:tab w:val="left" w:pos="616"/>
                <w:tab w:val="left" w:pos="1027"/>
              </w:tabs>
              <w:spacing w:before="75" w:after="30"/>
              <w:jc w:val="right"/>
            </w:pPr>
            <w:r>
              <w:rPr>
                <w:color w:val="000000"/>
                <w:sz w:val="16"/>
              </w:rPr>
              <w:tab/>
              <w:t>6,289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3BD9B1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BF28789" w14:textId="77777777" w:rsidR="009B7EE4" w:rsidRDefault="00097A10">
            <w:pPr>
              <w:keepNext/>
              <w:tabs>
                <w:tab w:val="left" w:pos="616"/>
                <w:tab w:val="left" w:pos="1027"/>
              </w:tabs>
              <w:spacing w:before="75" w:after="30"/>
              <w:jc w:val="right"/>
            </w:pPr>
            <w:r>
              <w:rPr>
                <w:color w:val="000000"/>
                <w:sz w:val="16"/>
              </w:rPr>
              <w:tab/>
              <w:t>6,268</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62465AA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00F8D62" w14:textId="77777777" w:rsidR="009B7EE4" w:rsidRDefault="00097A10">
            <w:pPr>
              <w:keepNext/>
              <w:tabs>
                <w:tab w:val="left" w:pos="616"/>
                <w:tab w:val="left" w:pos="1027"/>
              </w:tabs>
              <w:spacing w:before="75" w:after="30"/>
              <w:jc w:val="right"/>
            </w:pPr>
            <w:r>
              <w:rPr>
                <w:color w:val="000000"/>
                <w:sz w:val="16"/>
              </w:rPr>
              <w:tab/>
              <w:t>5,802</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2FAFB99A"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37009FD" w14:textId="77777777" w:rsidR="009B7EE4" w:rsidRDefault="00097A10">
            <w:pPr>
              <w:keepNext/>
              <w:tabs>
                <w:tab w:val="left" w:pos="536"/>
                <w:tab w:val="left" w:pos="1027"/>
              </w:tabs>
              <w:spacing w:before="75" w:after="30"/>
              <w:jc w:val="right"/>
            </w:pPr>
            <w:r>
              <w:rPr>
                <w:color w:val="000000"/>
                <w:sz w:val="16"/>
              </w:rPr>
              <w:tab/>
              <w:t>18,714</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7C3BD57F"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E7A57E2" w14:textId="77777777" w:rsidR="009B7EE4" w:rsidRDefault="00097A10">
            <w:pPr>
              <w:keepNext/>
              <w:tabs>
                <w:tab w:val="left" w:pos="536"/>
                <w:tab w:val="left" w:pos="1027"/>
              </w:tabs>
              <w:spacing w:before="75" w:after="30"/>
              <w:jc w:val="right"/>
            </w:pPr>
            <w:r>
              <w:rPr>
                <w:color w:val="000000"/>
                <w:sz w:val="16"/>
              </w:rPr>
              <w:tab/>
              <w:t>16,412</w:t>
            </w:r>
            <w:r>
              <w:rPr>
                <w:color w:val="000000"/>
                <w:sz w:val="16"/>
              </w:rPr>
              <w:tab/>
            </w:r>
          </w:p>
        </w:tc>
      </w:tr>
      <w:tr w:rsidR="009B7EE4" w14:paraId="14DFA6C8" w14:textId="77777777">
        <w:trPr>
          <w:cantSplit/>
          <w:trHeight w:hRule="exact" w:val="22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108EDC67" w14:textId="77777777" w:rsidR="009B7EE4" w:rsidRDefault="00097A10">
            <w:pPr>
              <w:keepNext/>
              <w:spacing w:before="75" w:after="30"/>
              <w:ind w:left="135"/>
            </w:pPr>
            <w:r>
              <w:rPr>
                <w:color w:val="000000"/>
                <w:sz w:val="16"/>
              </w:rPr>
              <w:t>Depreciation – leased equipment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3AA16D6" w14:textId="77777777" w:rsidR="009B7EE4" w:rsidRDefault="00097A10">
            <w:pPr>
              <w:keepNext/>
              <w:tabs>
                <w:tab w:val="left" w:pos="616"/>
                <w:tab w:val="left" w:pos="1027"/>
              </w:tabs>
              <w:spacing w:before="75" w:after="30"/>
              <w:jc w:val="right"/>
            </w:pPr>
            <w:r>
              <w:rPr>
                <w:color w:val="000000"/>
                <w:sz w:val="16"/>
              </w:rPr>
              <w:tab/>
              <w:t>1,672</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3F3AEB28"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25C2816" w14:textId="77777777" w:rsidR="009B7EE4" w:rsidRDefault="00097A10">
            <w:pPr>
              <w:keepNext/>
              <w:tabs>
                <w:tab w:val="left" w:pos="616"/>
                <w:tab w:val="left" w:pos="1027"/>
              </w:tabs>
              <w:spacing w:before="75" w:after="30"/>
              <w:jc w:val="right"/>
            </w:pPr>
            <w:r>
              <w:rPr>
                <w:color w:val="000000"/>
                <w:sz w:val="16"/>
              </w:rPr>
              <w:tab/>
              <w:t>1,876</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347AA39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FE1C7C4" w14:textId="77777777" w:rsidR="009B7EE4" w:rsidRDefault="00097A10">
            <w:pPr>
              <w:keepNext/>
              <w:tabs>
                <w:tab w:val="left" w:pos="616"/>
                <w:tab w:val="left" w:pos="1027"/>
              </w:tabs>
              <w:spacing w:before="75" w:after="30"/>
              <w:jc w:val="right"/>
            </w:pPr>
            <w:r>
              <w:rPr>
                <w:color w:val="000000"/>
                <w:sz w:val="16"/>
              </w:rPr>
              <w:tab/>
              <w:t>2,233</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73B99F1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3191CFB" w14:textId="77777777" w:rsidR="009B7EE4" w:rsidRDefault="00097A10">
            <w:pPr>
              <w:keepNext/>
              <w:tabs>
                <w:tab w:val="left" w:pos="616"/>
                <w:tab w:val="left" w:pos="1027"/>
              </w:tabs>
              <w:spacing w:before="75" w:after="30"/>
              <w:jc w:val="right"/>
            </w:pPr>
            <w:r>
              <w:rPr>
                <w:color w:val="000000"/>
                <w:sz w:val="16"/>
              </w:rPr>
              <w:tab/>
              <w:t>5,570</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6579AB1D"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7A660E3" w14:textId="77777777" w:rsidR="009B7EE4" w:rsidRDefault="00097A10">
            <w:pPr>
              <w:keepNext/>
              <w:tabs>
                <w:tab w:val="left" w:pos="616"/>
                <w:tab w:val="left" w:pos="1027"/>
              </w:tabs>
              <w:spacing w:before="75" w:after="30"/>
              <w:jc w:val="right"/>
            </w:pPr>
            <w:r>
              <w:rPr>
                <w:color w:val="000000"/>
                <w:sz w:val="16"/>
              </w:rPr>
              <w:tab/>
              <w:t>7,912</w:t>
            </w:r>
            <w:r>
              <w:rPr>
                <w:color w:val="000000"/>
                <w:sz w:val="16"/>
              </w:rPr>
              <w:tab/>
            </w:r>
          </w:p>
        </w:tc>
      </w:tr>
      <w:tr w:rsidR="009B7EE4" w14:paraId="74263D6D" w14:textId="77777777">
        <w:trPr>
          <w:cantSplit/>
          <w:trHeight w:hRule="exact" w:val="22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630DF09D" w14:textId="77777777" w:rsidR="009B7EE4" w:rsidRDefault="00097A10">
            <w:pPr>
              <w:keepNext/>
              <w:spacing w:before="75" w:after="30"/>
              <w:ind w:left="135"/>
            </w:pPr>
            <w:r>
              <w:rPr>
                <w:color w:val="000000"/>
                <w:sz w:val="16"/>
              </w:rPr>
              <w:t>Professional fees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8D4AC73" w14:textId="77777777" w:rsidR="009B7EE4" w:rsidRDefault="00097A10">
            <w:pPr>
              <w:keepNext/>
              <w:tabs>
                <w:tab w:val="left" w:pos="616"/>
                <w:tab w:val="left" w:pos="1027"/>
              </w:tabs>
              <w:spacing w:before="75" w:after="30"/>
              <w:jc w:val="right"/>
            </w:pPr>
            <w:r>
              <w:rPr>
                <w:color w:val="000000"/>
                <w:sz w:val="16"/>
              </w:rPr>
              <w:tab/>
              <w:t>1,763</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1E8837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007E483" w14:textId="77777777" w:rsidR="009B7EE4" w:rsidRDefault="00097A10">
            <w:pPr>
              <w:keepNext/>
              <w:tabs>
                <w:tab w:val="left" w:pos="616"/>
                <w:tab w:val="left" w:pos="1027"/>
              </w:tabs>
              <w:spacing w:before="75" w:after="30"/>
              <w:jc w:val="right"/>
            </w:pPr>
            <w:r>
              <w:rPr>
                <w:color w:val="000000"/>
                <w:sz w:val="16"/>
              </w:rPr>
              <w:tab/>
              <w:t>1,704</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59D65A9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F5E645F" w14:textId="77777777" w:rsidR="009B7EE4" w:rsidRDefault="00097A10">
            <w:pPr>
              <w:keepNext/>
              <w:tabs>
                <w:tab w:val="left" w:pos="616"/>
                <w:tab w:val="left" w:pos="1027"/>
              </w:tabs>
              <w:spacing w:before="75" w:after="30"/>
              <w:jc w:val="right"/>
            </w:pPr>
            <w:r>
              <w:rPr>
                <w:color w:val="000000"/>
                <w:sz w:val="16"/>
              </w:rPr>
              <w:tab/>
              <w:t>1,539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333D3A3F"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EF06365" w14:textId="77777777" w:rsidR="009B7EE4" w:rsidRDefault="00097A10">
            <w:pPr>
              <w:keepNext/>
              <w:tabs>
                <w:tab w:val="left" w:pos="616"/>
                <w:tab w:val="left" w:pos="1027"/>
              </w:tabs>
              <w:spacing w:before="75" w:after="30"/>
              <w:jc w:val="right"/>
            </w:pPr>
            <w:r>
              <w:rPr>
                <w:color w:val="000000"/>
                <w:sz w:val="16"/>
              </w:rPr>
              <w:tab/>
              <w:t>4,149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7721F1BB"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C437D2E" w14:textId="77777777" w:rsidR="009B7EE4" w:rsidRDefault="00097A10">
            <w:pPr>
              <w:keepNext/>
              <w:tabs>
                <w:tab w:val="left" w:pos="616"/>
                <w:tab w:val="left" w:pos="1027"/>
              </w:tabs>
              <w:spacing w:before="75" w:after="30"/>
              <w:jc w:val="right"/>
            </w:pPr>
            <w:r>
              <w:rPr>
                <w:color w:val="000000"/>
                <w:sz w:val="16"/>
              </w:rPr>
              <w:tab/>
              <w:t>5,241</w:t>
            </w:r>
            <w:r>
              <w:rPr>
                <w:color w:val="000000"/>
                <w:sz w:val="16"/>
              </w:rPr>
              <w:tab/>
            </w:r>
          </w:p>
        </w:tc>
      </w:tr>
      <w:tr w:rsidR="009B7EE4" w14:paraId="39A4FDA7" w14:textId="77777777">
        <w:trPr>
          <w:cantSplit/>
          <w:trHeight w:hRule="exact" w:val="225"/>
        </w:trPr>
        <w:tc>
          <w:tcPr>
            <w:tcW w:w="4275" w:type="dxa"/>
            <w:tcBorders>
              <w:top w:val="nil"/>
              <w:left w:val="nil"/>
              <w:bottom w:val="nil"/>
              <w:right w:val="nil"/>
            </w:tcBorders>
            <w:shd w:val="clear" w:color="auto" w:fill="FFFFFF"/>
            <w:tcMar>
              <w:top w:w="0" w:type="dxa"/>
              <w:left w:w="53" w:type="dxa"/>
              <w:bottom w:w="0" w:type="dxa"/>
              <w:right w:w="53" w:type="dxa"/>
            </w:tcMar>
            <w:vAlign w:val="bottom"/>
          </w:tcPr>
          <w:p w14:paraId="7A0F7834" w14:textId="77777777" w:rsidR="009B7EE4" w:rsidRDefault="00097A10">
            <w:pPr>
              <w:keepNext/>
              <w:spacing w:before="75" w:after="30"/>
              <w:ind w:left="135"/>
            </w:pPr>
            <w:r>
              <w:rPr>
                <w:color w:val="000000"/>
                <w:sz w:val="16"/>
              </w:rPr>
              <w:t>FDIC and other insurance</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E835B9A" w14:textId="77777777" w:rsidR="009B7EE4" w:rsidRDefault="00097A10">
            <w:pPr>
              <w:keepNext/>
              <w:tabs>
                <w:tab w:val="left" w:pos="616"/>
                <w:tab w:val="left" w:pos="1027"/>
              </w:tabs>
              <w:spacing w:before="75" w:after="30"/>
              <w:jc w:val="right"/>
            </w:pPr>
            <w:r>
              <w:rPr>
                <w:color w:val="000000"/>
                <w:sz w:val="16"/>
              </w:rPr>
              <w:tab/>
              <w:t>1,598</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505DEE6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E8F9586" w14:textId="77777777" w:rsidR="009B7EE4" w:rsidRDefault="00097A10">
            <w:pPr>
              <w:keepNext/>
              <w:tabs>
                <w:tab w:val="left" w:pos="616"/>
                <w:tab w:val="left" w:pos="1027"/>
              </w:tabs>
              <w:spacing w:before="75" w:after="30"/>
              <w:jc w:val="right"/>
            </w:pPr>
            <w:r>
              <w:rPr>
                <w:color w:val="000000"/>
                <w:sz w:val="16"/>
              </w:rPr>
              <w:tab/>
              <w:t>1,344</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256800AF"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1EF0C99" w14:textId="77777777" w:rsidR="009B7EE4" w:rsidRDefault="00097A10">
            <w:pPr>
              <w:keepNext/>
              <w:tabs>
                <w:tab w:val="left" w:pos="736"/>
                <w:tab w:val="left" w:pos="1027"/>
              </w:tabs>
              <w:spacing w:before="75" w:after="30"/>
              <w:jc w:val="right"/>
            </w:pPr>
            <w:r>
              <w:rPr>
                <w:color w:val="000000"/>
                <w:sz w:val="16"/>
              </w:rPr>
              <w:tab/>
              <w:t>939</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6AC306F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6EE690D" w14:textId="77777777" w:rsidR="009B7EE4" w:rsidRDefault="00097A10">
            <w:pPr>
              <w:keepNext/>
              <w:tabs>
                <w:tab w:val="left" w:pos="616"/>
                <w:tab w:val="left" w:pos="1027"/>
              </w:tabs>
              <w:spacing w:before="75" w:after="30"/>
              <w:jc w:val="right"/>
            </w:pPr>
            <w:r>
              <w:rPr>
                <w:color w:val="000000"/>
                <w:sz w:val="16"/>
              </w:rPr>
              <w:tab/>
              <w:t>4,302</w:t>
            </w:r>
            <w:r>
              <w:rPr>
                <w:color w:val="000000"/>
                <w:sz w:val="16"/>
              </w:rPr>
              <w:tab/>
            </w:r>
          </w:p>
        </w:tc>
        <w:tc>
          <w:tcPr>
            <w:tcW w:w="195" w:type="dxa"/>
            <w:tcBorders>
              <w:top w:val="nil"/>
              <w:left w:val="nil"/>
              <w:bottom w:val="nil"/>
              <w:right w:val="nil"/>
            </w:tcBorders>
            <w:shd w:val="clear" w:color="auto" w:fill="FFFFFF"/>
            <w:tcMar>
              <w:top w:w="0" w:type="dxa"/>
              <w:left w:w="0" w:type="dxa"/>
              <w:bottom w:w="0" w:type="dxa"/>
              <w:right w:w="0" w:type="dxa"/>
            </w:tcMar>
            <w:vAlign w:val="bottom"/>
          </w:tcPr>
          <w:p w14:paraId="1340EA39"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C663FA9" w14:textId="77777777" w:rsidR="009B7EE4" w:rsidRDefault="00097A10">
            <w:pPr>
              <w:keepNext/>
              <w:tabs>
                <w:tab w:val="left" w:pos="616"/>
                <w:tab w:val="left" w:pos="1027"/>
              </w:tabs>
              <w:spacing w:before="75" w:after="30"/>
              <w:jc w:val="right"/>
            </w:pPr>
            <w:r>
              <w:rPr>
                <w:color w:val="000000"/>
                <w:sz w:val="16"/>
              </w:rPr>
              <w:tab/>
              <w:t>2,682</w:t>
            </w:r>
            <w:r>
              <w:rPr>
                <w:color w:val="000000"/>
                <w:sz w:val="16"/>
              </w:rPr>
              <w:tab/>
            </w:r>
          </w:p>
        </w:tc>
      </w:tr>
      <w:tr w:rsidR="009B7EE4" w14:paraId="15FF3F90" w14:textId="77777777">
        <w:trPr>
          <w:cantSplit/>
          <w:trHeight w:hRule="exact" w:val="225"/>
        </w:trPr>
        <w:tc>
          <w:tcPr>
            <w:tcW w:w="4275" w:type="dxa"/>
            <w:tcBorders>
              <w:top w:val="nil"/>
              <w:left w:val="nil"/>
              <w:bottom w:val="nil"/>
              <w:right w:val="nil"/>
            </w:tcBorders>
            <w:shd w:val="clear" w:color="auto" w:fill="CCEEFF"/>
            <w:tcMar>
              <w:top w:w="0" w:type="dxa"/>
              <w:left w:w="53" w:type="dxa"/>
              <w:bottom w:w="0" w:type="dxa"/>
              <w:right w:w="53" w:type="dxa"/>
            </w:tcMar>
            <w:vAlign w:val="bottom"/>
          </w:tcPr>
          <w:p w14:paraId="09A3BF8C" w14:textId="77777777" w:rsidR="009B7EE4" w:rsidRDefault="00097A10">
            <w:pPr>
              <w:keepNext/>
              <w:spacing w:before="75" w:after="30"/>
              <w:ind w:left="135"/>
            </w:pPr>
            <w:r>
              <w:rPr>
                <w:color w:val="000000"/>
                <w:sz w:val="16"/>
              </w:rPr>
              <w:t>Business development and marketing</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9F80319" w14:textId="77777777" w:rsidR="009B7EE4" w:rsidRDefault="00097A10">
            <w:pPr>
              <w:keepNext/>
              <w:tabs>
                <w:tab w:val="left" w:pos="616"/>
                <w:tab w:val="left" w:pos="1027"/>
              </w:tabs>
              <w:spacing w:before="75" w:after="30"/>
              <w:jc w:val="right"/>
            </w:pPr>
            <w:r>
              <w:rPr>
                <w:color w:val="000000"/>
                <w:sz w:val="16"/>
              </w:rPr>
              <w:tab/>
              <w:t>1,201</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6A9BBA7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34E102B" w14:textId="77777777" w:rsidR="009B7EE4" w:rsidRDefault="00097A10">
            <w:pPr>
              <w:keepNext/>
              <w:tabs>
                <w:tab w:val="left" w:pos="616"/>
                <w:tab w:val="left" w:pos="1027"/>
              </w:tabs>
              <w:spacing w:before="75" w:after="30"/>
              <w:jc w:val="right"/>
            </w:pPr>
            <w:r>
              <w:rPr>
                <w:color w:val="000000"/>
                <w:sz w:val="16"/>
              </w:rPr>
              <w:tab/>
              <w:t>1,649</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14CF3BC2"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D3437F2" w14:textId="77777777" w:rsidR="009B7EE4" w:rsidRDefault="00097A10">
            <w:pPr>
              <w:keepNext/>
              <w:tabs>
                <w:tab w:val="left" w:pos="616"/>
                <w:tab w:val="left" w:pos="1027"/>
              </w:tabs>
              <w:spacing w:before="75" w:after="30"/>
              <w:jc w:val="right"/>
            </w:pPr>
            <w:r>
              <w:rPr>
                <w:color w:val="000000"/>
                <w:sz w:val="16"/>
              </w:rPr>
              <w:tab/>
              <w:t>1,415</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0753412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FF6D03B" w14:textId="77777777" w:rsidR="009B7EE4" w:rsidRDefault="00097A10">
            <w:pPr>
              <w:keepNext/>
              <w:tabs>
                <w:tab w:val="left" w:pos="616"/>
                <w:tab w:val="left" w:pos="1027"/>
              </w:tabs>
              <w:spacing w:before="75" w:after="30"/>
              <w:jc w:val="right"/>
            </w:pPr>
            <w:r>
              <w:rPr>
                <w:color w:val="000000"/>
                <w:sz w:val="16"/>
              </w:rPr>
              <w:tab/>
              <w:t>4,822</w:t>
            </w:r>
            <w:r>
              <w:rPr>
                <w:color w:val="000000"/>
                <w:sz w:val="16"/>
              </w:rPr>
              <w:tab/>
            </w:r>
          </w:p>
        </w:tc>
        <w:tc>
          <w:tcPr>
            <w:tcW w:w="195" w:type="dxa"/>
            <w:tcBorders>
              <w:top w:val="nil"/>
              <w:left w:val="nil"/>
              <w:bottom w:val="nil"/>
              <w:right w:val="nil"/>
            </w:tcBorders>
            <w:shd w:val="clear" w:color="auto" w:fill="CCEEFF"/>
            <w:tcMar>
              <w:top w:w="0" w:type="dxa"/>
              <w:left w:w="0" w:type="dxa"/>
              <w:bottom w:w="0" w:type="dxa"/>
              <w:right w:w="0" w:type="dxa"/>
            </w:tcMar>
            <w:vAlign w:val="bottom"/>
          </w:tcPr>
          <w:p w14:paraId="5A9F2C37"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7703072" w14:textId="77777777" w:rsidR="009B7EE4" w:rsidRDefault="00097A10">
            <w:pPr>
              <w:keepNext/>
              <w:tabs>
                <w:tab w:val="left" w:pos="616"/>
                <w:tab w:val="left" w:pos="1027"/>
              </w:tabs>
              <w:spacing w:before="75" w:after="30"/>
              <w:jc w:val="right"/>
            </w:pPr>
            <w:r>
              <w:rPr>
                <w:color w:val="000000"/>
                <w:sz w:val="16"/>
              </w:rPr>
              <w:tab/>
              <w:t>4,352</w:t>
            </w:r>
            <w:r>
              <w:rPr>
                <w:color w:val="000000"/>
                <w:sz w:val="16"/>
              </w:rPr>
              <w:tab/>
            </w:r>
          </w:p>
        </w:tc>
      </w:tr>
      <w:tr w:rsidR="009B7EE4" w14:paraId="7E344F6B" w14:textId="77777777">
        <w:trPr>
          <w:cantSplit/>
          <w:trHeight w:hRule="exact" w:val="255"/>
        </w:trPr>
        <w:tc>
          <w:tcPr>
            <w:tcW w:w="427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7C3628FD" w14:textId="77777777" w:rsidR="009B7EE4" w:rsidRDefault="00097A10">
            <w:pPr>
              <w:keepNext/>
              <w:spacing w:before="75" w:after="30"/>
              <w:ind w:left="135"/>
            </w:pPr>
            <w:r>
              <w:rPr>
                <w:color w:val="000000"/>
                <w:sz w:val="16"/>
              </w:rPr>
              <w:t>Other</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4CF5C29" w14:textId="77777777" w:rsidR="009B7EE4" w:rsidRDefault="00097A10">
            <w:pPr>
              <w:keepNext/>
              <w:tabs>
                <w:tab w:val="left" w:pos="616"/>
                <w:tab w:val="left" w:pos="1027"/>
              </w:tabs>
              <w:spacing w:before="75" w:after="30"/>
              <w:jc w:val="right"/>
            </w:pPr>
            <w:r>
              <w:rPr>
                <w:color w:val="000000"/>
                <w:sz w:val="16"/>
              </w:rPr>
              <w:tab/>
              <w:t>4,693</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620F5A3F"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2061C6D" w14:textId="77777777" w:rsidR="009B7EE4" w:rsidRDefault="00097A10">
            <w:pPr>
              <w:keepNext/>
              <w:tabs>
                <w:tab w:val="left" w:pos="616"/>
                <w:tab w:val="left" w:pos="1027"/>
              </w:tabs>
              <w:spacing w:before="75" w:after="30"/>
              <w:jc w:val="right"/>
            </w:pPr>
            <w:r>
              <w:rPr>
                <w:color w:val="000000"/>
                <w:sz w:val="16"/>
              </w:rPr>
              <w:tab/>
              <w:t>3,998</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F7D268A"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F3C44AB" w14:textId="77777777" w:rsidR="009B7EE4" w:rsidRDefault="00097A10">
            <w:pPr>
              <w:keepNext/>
              <w:tabs>
                <w:tab w:val="left" w:pos="616"/>
                <w:tab w:val="left" w:pos="1027"/>
              </w:tabs>
              <w:spacing w:before="75" w:after="30"/>
              <w:jc w:val="right"/>
            </w:pPr>
            <w:r>
              <w:rPr>
                <w:color w:val="000000"/>
                <w:sz w:val="16"/>
              </w:rPr>
              <w:tab/>
              <w:t>3,063</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6231803"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B5CCDEF" w14:textId="77777777" w:rsidR="009B7EE4" w:rsidRDefault="00097A10">
            <w:pPr>
              <w:keepNext/>
              <w:tabs>
                <w:tab w:val="left" w:pos="536"/>
                <w:tab w:val="left" w:pos="1027"/>
              </w:tabs>
              <w:spacing w:before="75" w:after="30"/>
              <w:jc w:val="right"/>
            </w:pPr>
            <w:r>
              <w:rPr>
                <w:color w:val="000000"/>
                <w:sz w:val="16"/>
              </w:rPr>
              <w:tab/>
              <w:t>13,393</w:t>
            </w:r>
            <w:r>
              <w:rPr>
                <w:color w:val="000000"/>
                <w:sz w:val="16"/>
              </w:rPr>
              <w:tab/>
            </w:r>
          </w:p>
        </w:tc>
        <w:tc>
          <w:tcPr>
            <w:tcW w:w="19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2550F10"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42F85FF" w14:textId="77777777" w:rsidR="009B7EE4" w:rsidRDefault="00097A10">
            <w:pPr>
              <w:keepNext/>
              <w:tabs>
                <w:tab w:val="left" w:pos="536"/>
                <w:tab w:val="left" w:pos="1027"/>
              </w:tabs>
              <w:spacing w:before="75" w:after="30"/>
              <w:jc w:val="right"/>
            </w:pPr>
            <w:r>
              <w:rPr>
                <w:color w:val="000000"/>
                <w:sz w:val="16"/>
              </w:rPr>
              <w:tab/>
              <w:t>10,340</w:t>
            </w:r>
            <w:r>
              <w:rPr>
                <w:color w:val="000000"/>
                <w:sz w:val="16"/>
              </w:rPr>
              <w:tab/>
            </w:r>
          </w:p>
        </w:tc>
      </w:tr>
      <w:tr w:rsidR="009B7EE4" w14:paraId="4E180790" w14:textId="77777777">
        <w:trPr>
          <w:cantSplit/>
          <w:trHeight w:hRule="exact" w:val="255"/>
        </w:trPr>
        <w:tc>
          <w:tcPr>
            <w:tcW w:w="427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37D7AD2A" w14:textId="77777777" w:rsidR="009B7EE4" w:rsidRDefault="00097A10">
            <w:pPr>
              <w:keepNext/>
              <w:spacing w:before="55" w:after="30"/>
            </w:pPr>
            <w:r>
              <w:rPr>
                <w:b/>
                <w:color w:val="000000"/>
                <w:sz w:val="16"/>
              </w:rPr>
              <w:t>Total noninterest expense</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81AF04F" w14:textId="77777777" w:rsidR="009B7EE4" w:rsidRDefault="00097A10">
            <w:pPr>
              <w:keepNext/>
              <w:tabs>
                <w:tab w:val="left" w:pos="536"/>
                <w:tab w:val="left" w:pos="1027"/>
              </w:tabs>
              <w:spacing w:before="55" w:after="30"/>
              <w:jc w:val="right"/>
            </w:pPr>
            <w:r>
              <w:rPr>
                <w:color w:val="000000"/>
                <w:sz w:val="16"/>
              </w:rPr>
              <w:tab/>
              <w:t>50,166</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6C81EE8C"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FA9679F" w14:textId="77777777" w:rsidR="009B7EE4" w:rsidRDefault="00097A10">
            <w:pPr>
              <w:keepNext/>
              <w:tabs>
                <w:tab w:val="left" w:pos="536"/>
                <w:tab w:val="left" w:pos="1027"/>
              </w:tabs>
              <w:spacing w:before="55" w:after="30"/>
              <w:jc w:val="right"/>
            </w:pPr>
            <w:r>
              <w:rPr>
                <w:color w:val="000000"/>
                <w:sz w:val="16"/>
              </w:rPr>
              <w:tab/>
              <w:t>49,165</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30F914DB"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EA1E415" w14:textId="77777777" w:rsidR="009B7EE4" w:rsidRDefault="00097A10">
            <w:pPr>
              <w:keepNext/>
              <w:tabs>
                <w:tab w:val="left" w:pos="536"/>
                <w:tab w:val="left" w:pos="1027"/>
              </w:tabs>
              <w:spacing w:before="55" w:after="30"/>
              <w:jc w:val="right"/>
            </w:pPr>
            <w:r>
              <w:rPr>
                <w:color w:val="000000"/>
                <w:sz w:val="16"/>
              </w:rPr>
              <w:tab/>
              <w:t>45,331</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03B7E142"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0495C78" w14:textId="77777777" w:rsidR="009B7EE4" w:rsidRDefault="00097A10">
            <w:pPr>
              <w:keepNext/>
              <w:tabs>
                <w:tab w:val="left" w:pos="456"/>
                <w:tab w:val="left" w:pos="1027"/>
              </w:tabs>
              <w:spacing w:before="55" w:after="30"/>
              <w:jc w:val="right"/>
            </w:pPr>
            <w:r>
              <w:rPr>
                <w:color w:val="000000"/>
                <w:sz w:val="16"/>
              </w:rPr>
              <w:tab/>
              <w:t>148,752</w:t>
            </w:r>
            <w:r>
              <w:rPr>
                <w:color w:val="000000"/>
                <w:sz w:val="16"/>
              </w:rPr>
              <w:tab/>
            </w:r>
          </w:p>
        </w:tc>
        <w:tc>
          <w:tcPr>
            <w:tcW w:w="19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596D49F9"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0BBC241" w14:textId="77777777" w:rsidR="009B7EE4" w:rsidRDefault="00097A10">
            <w:pPr>
              <w:keepNext/>
              <w:tabs>
                <w:tab w:val="left" w:pos="456"/>
                <w:tab w:val="left" w:pos="1027"/>
              </w:tabs>
              <w:spacing w:before="55" w:after="30"/>
              <w:jc w:val="right"/>
            </w:pPr>
            <w:r>
              <w:rPr>
                <w:color w:val="000000"/>
                <w:sz w:val="16"/>
              </w:rPr>
              <w:tab/>
              <w:t>136,322</w:t>
            </w:r>
            <w:r>
              <w:rPr>
                <w:color w:val="000000"/>
                <w:sz w:val="16"/>
              </w:rPr>
              <w:tab/>
            </w:r>
          </w:p>
        </w:tc>
      </w:tr>
      <w:tr w:rsidR="009B7EE4" w14:paraId="1A5F4D0D" w14:textId="77777777">
        <w:trPr>
          <w:cantSplit/>
          <w:trHeight w:hRule="exact" w:val="255"/>
        </w:trPr>
        <w:tc>
          <w:tcPr>
            <w:tcW w:w="42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0AE6F1E3" w14:textId="77777777" w:rsidR="009B7EE4" w:rsidRDefault="00097A10">
            <w:pPr>
              <w:keepNext/>
              <w:spacing w:before="55" w:after="30"/>
            </w:pPr>
            <w:r>
              <w:rPr>
                <w:color w:val="000000"/>
                <w:sz w:val="16"/>
              </w:rPr>
              <w:t>Income before income taxes</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8DA4B62" w14:textId="77777777" w:rsidR="009B7EE4" w:rsidRDefault="00097A10">
            <w:pPr>
              <w:keepNext/>
              <w:tabs>
                <w:tab w:val="left" w:pos="536"/>
                <w:tab w:val="left" w:pos="1027"/>
              </w:tabs>
              <w:spacing w:before="55" w:after="30"/>
              <w:jc w:val="right"/>
            </w:pPr>
            <w:r>
              <w:rPr>
                <w:color w:val="000000"/>
                <w:sz w:val="16"/>
              </w:rPr>
              <w:tab/>
              <w:t>42,666</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98AD81A"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E912DB1" w14:textId="77777777" w:rsidR="009B7EE4" w:rsidRDefault="00097A10">
            <w:pPr>
              <w:keepNext/>
              <w:tabs>
                <w:tab w:val="left" w:pos="536"/>
                <w:tab w:val="left" w:pos="1027"/>
              </w:tabs>
              <w:spacing w:before="55" w:after="30"/>
              <w:jc w:val="right"/>
            </w:pPr>
            <w:r>
              <w:rPr>
                <w:color w:val="000000"/>
                <w:sz w:val="16"/>
              </w:rPr>
              <w:tab/>
              <w:t>42,073</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292CDBF"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4EBE855" w14:textId="77777777" w:rsidR="009B7EE4" w:rsidRDefault="00097A10">
            <w:pPr>
              <w:keepNext/>
              <w:tabs>
                <w:tab w:val="left" w:pos="536"/>
                <w:tab w:val="left" w:pos="1027"/>
              </w:tabs>
              <w:spacing w:before="55" w:after="30"/>
              <w:jc w:val="right"/>
            </w:pPr>
            <w:r>
              <w:rPr>
                <w:color w:val="000000"/>
                <w:sz w:val="16"/>
              </w:rPr>
              <w:tab/>
              <w:t>42,443</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93CFDD0"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3E1F4D8" w14:textId="77777777" w:rsidR="009B7EE4" w:rsidRDefault="00097A10">
            <w:pPr>
              <w:keepNext/>
              <w:tabs>
                <w:tab w:val="left" w:pos="456"/>
                <w:tab w:val="left" w:pos="1027"/>
              </w:tabs>
              <w:spacing w:before="55" w:after="30"/>
              <w:jc w:val="right"/>
            </w:pPr>
            <w:r>
              <w:rPr>
                <w:color w:val="000000"/>
                <w:sz w:val="16"/>
              </w:rPr>
              <w:tab/>
              <w:t>125,157</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E7AEBF8"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CBB5957" w14:textId="77777777" w:rsidR="009B7EE4" w:rsidRDefault="00097A10">
            <w:pPr>
              <w:keepNext/>
              <w:tabs>
                <w:tab w:val="left" w:pos="456"/>
                <w:tab w:val="left" w:pos="1027"/>
              </w:tabs>
              <w:spacing w:before="55" w:after="30"/>
              <w:jc w:val="right"/>
            </w:pPr>
            <w:r>
              <w:rPr>
                <w:color w:val="000000"/>
                <w:sz w:val="16"/>
              </w:rPr>
              <w:tab/>
              <w:t>115,771</w:t>
            </w:r>
            <w:r>
              <w:rPr>
                <w:color w:val="000000"/>
                <w:sz w:val="16"/>
              </w:rPr>
              <w:tab/>
            </w:r>
          </w:p>
        </w:tc>
      </w:tr>
      <w:tr w:rsidR="009B7EE4" w14:paraId="60F01472" w14:textId="77777777">
        <w:trPr>
          <w:cantSplit/>
          <w:trHeight w:hRule="exact" w:val="255"/>
        </w:trPr>
        <w:tc>
          <w:tcPr>
            <w:tcW w:w="427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551BBB85" w14:textId="77777777" w:rsidR="009B7EE4" w:rsidRDefault="00097A10">
            <w:pPr>
              <w:keepNext/>
              <w:spacing w:before="75" w:after="30"/>
            </w:pPr>
            <w:r>
              <w:rPr>
                <w:color w:val="000000"/>
                <w:sz w:val="16"/>
              </w:rPr>
              <w:t>Income tax expense</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3F5C851" w14:textId="77777777" w:rsidR="009B7EE4" w:rsidRDefault="00097A10">
            <w:pPr>
              <w:keepNext/>
              <w:tabs>
                <w:tab w:val="left" w:pos="616"/>
                <w:tab w:val="left" w:pos="1027"/>
              </w:tabs>
              <w:spacing w:before="75" w:after="30"/>
              <w:jc w:val="right"/>
            </w:pPr>
            <w:r>
              <w:rPr>
                <w:color w:val="000000"/>
                <w:sz w:val="16"/>
              </w:rPr>
              <w:tab/>
              <w:t>9,727</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7128D97"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DCE9C3F" w14:textId="77777777" w:rsidR="009B7EE4" w:rsidRDefault="00097A10">
            <w:pPr>
              <w:keepNext/>
              <w:tabs>
                <w:tab w:val="left" w:pos="616"/>
                <w:tab w:val="left" w:pos="1027"/>
              </w:tabs>
              <w:spacing w:before="75" w:after="30"/>
              <w:jc w:val="right"/>
            </w:pPr>
            <w:r>
              <w:rPr>
                <w:color w:val="000000"/>
                <w:sz w:val="16"/>
              </w:rPr>
              <w:tab/>
              <w:t>9,626</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A4CCDD1"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F8095DA" w14:textId="77777777" w:rsidR="009B7EE4" w:rsidRDefault="00097A10">
            <w:pPr>
              <w:keepNext/>
              <w:tabs>
                <w:tab w:val="left" w:pos="616"/>
                <w:tab w:val="left" w:pos="1027"/>
              </w:tabs>
              <w:spacing w:before="75" w:after="30"/>
              <w:jc w:val="right"/>
            </w:pPr>
            <w:r>
              <w:rPr>
                <w:color w:val="000000"/>
                <w:sz w:val="16"/>
              </w:rPr>
              <w:tab/>
              <w:t>9,698</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301BE9D"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4FA4E98" w14:textId="77777777" w:rsidR="009B7EE4" w:rsidRDefault="00097A10">
            <w:pPr>
              <w:keepNext/>
              <w:tabs>
                <w:tab w:val="left" w:pos="536"/>
                <w:tab w:val="left" w:pos="1027"/>
              </w:tabs>
              <w:spacing w:before="75" w:after="30"/>
              <w:jc w:val="right"/>
            </w:pPr>
            <w:r>
              <w:rPr>
                <w:color w:val="000000"/>
                <w:sz w:val="16"/>
              </w:rPr>
              <w:tab/>
              <w:t>28,640</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1A61AF3"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C64C541" w14:textId="77777777" w:rsidR="009B7EE4" w:rsidRDefault="00097A10">
            <w:pPr>
              <w:keepNext/>
              <w:tabs>
                <w:tab w:val="left" w:pos="536"/>
                <w:tab w:val="left" w:pos="1027"/>
              </w:tabs>
              <w:spacing w:before="75" w:after="30"/>
              <w:jc w:val="right"/>
            </w:pPr>
            <w:r>
              <w:rPr>
                <w:color w:val="000000"/>
                <w:sz w:val="16"/>
              </w:rPr>
              <w:tab/>
              <w:t>26,295</w:t>
            </w:r>
            <w:r>
              <w:rPr>
                <w:color w:val="000000"/>
                <w:sz w:val="16"/>
              </w:rPr>
              <w:tab/>
            </w:r>
          </w:p>
        </w:tc>
      </w:tr>
      <w:tr w:rsidR="009B7EE4" w14:paraId="5D8217C8" w14:textId="77777777">
        <w:trPr>
          <w:cantSplit/>
          <w:trHeight w:hRule="exact" w:val="255"/>
        </w:trPr>
        <w:tc>
          <w:tcPr>
            <w:tcW w:w="427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754D3E57" w14:textId="77777777" w:rsidR="009B7EE4" w:rsidRDefault="00097A10">
            <w:pPr>
              <w:keepNext/>
              <w:spacing w:before="55" w:after="30"/>
            </w:pPr>
            <w:r>
              <w:rPr>
                <w:b/>
                <w:color w:val="000000"/>
                <w:sz w:val="16"/>
              </w:rPr>
              <w:t>Net income</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F5D8325" w14:textId="77777777" w:rsidR="009B7EE4" w:rsidRDefault="00097A10">
            <w:pPr>
              <w:keepNext/>
              <w:tabs>
                <w:tab w:val="left" w:pos="536"/>
                <w:tab w:val="left" w:pos="1027"/>
              </w:tabs>
              <w:spacing w:before="55" w:after="30"/>
              <w:jc w:val="right"/>
            </w:pPr>
            <w:r>
              <w:rPr>
                <w:color w:val="000000"/>
                <w:sz w:val="16"/>
              </w:rPr>
              <w:tab/>
              <w:t>32,939</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17CFFE1"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371219F" w14:textId="77777777" w:rsidR="009B7EE4" w:rsidRDefault="00097A10">
            <w:pPr>
              <w:keepNext/>
              <w:tabs>
                <w:tab w:val="left" w:pos="536"/>
                <w:tab w:val="left" w:pos="1027"/>
              </w:tabs>
              <w:spacing w:before="55" w:after="30"/>
              <w:jc w:val="right"/>
            </w:pPr>
            <w:r>
              <w:rPr>
                <w:color w:val="000000"/>
                <w:sz w:val="16"/>
              </w:rPr>
              <w:tab/>
              <w:t>32,447</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623A428"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05D72BD" w14:textId="77777777" w:rsidR="009B7EE4" w:rsidRDefault="00097A10">
            <w:pPr>
              <w:keepNext/>
              <w:tabs>
                <w:tab w:val="left" w:pos="536"/>
                <w:tab w:val="left" w:pos="1027"/>
              </w:tabs>
              <w:spacing w:before="55" w:after="30"/>
              <w:jc w:val="right"/>
            </w:pPr>
            <w:r>
              <w:rPr>
                <w:color w:val="000000"/>
                <w:sz w:val="16"/>
              </w:rPr>
              <w:tab/>
              <w:t>32,745</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C079F30"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B72EF2B" w14:textId="77777777" w:rsidR="009B7EE4" w:rsidRDefault="00097A10">
            <w:pPr>
              <w:keepNext/>
              <w:tabs>
                <w:tab w:val="left" w:pos="536"/>
                <w:tab w:val="left" w:pos="1027"/>
              </w:tabs>
              <w:spacing w:before="55" w:after="30"/>
              <w:jc w:val="right"/>
            </w:pPr>
            <w:r>
              <w:rPr>
                <w:color w:val="000000"/>
                <w:sz w:val="16"/>
              </w:rPr>
              <w:tab/>
              <w:t>96,517</w:t>
            </w:r>
            <w:r>
              <w:rPr>
                <w:color w:val="000000"/>
                <w:sz w:val="16"/>
              </w:rPr>
              <w:tab/>
            </w:r>
          </w:p>
        </w:tc>
        <w:tc>
          <w:tcPr>
            <w:tcW w:w="1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34E32D8"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A01435D" w14:textId="77777777" w:rsidR="009B7EE4" w:rsidRDefault="00097A10">
            <w:pPr>
              <w:keepNext/>
              <w:tabs>
                <w:tab w:val="left" w:pos="536"/>
                <w:tab w:val="left" w:pos="1027"/>
              </w:tabs>
              <w:spacing w:before="55" w:after="30"/>
              <w:jc w:val="right"/>
            </w:pPr>
            <w:r>
              <w:rPr>
                <w:color w:val="000000"/>
                <w:sz w:val="16"/>
              </w:rPr>
              <w:tab/>
              <w:t>89,476</w:t>
            </w:r>
            <w:r>
              <w:rPr>
                <w:color w:val="000000"/>
                <w:sz w:val="16"/>
              </w:rPr>
              <w:tab/>
            </w:r>
          </w:p>
        </w:tc>
      </w:tr>
      <w:tr w:rsidR="009B7EE4" w14:paraId="478AA041" w14:textId="77777777">
        <w:trPr>
          <w:cantSplit/>
          <w:trHeight w:hRule="exact" w:val="255"/>
        </w:trPr>
        <w:tc>
          <w:tcPr>
            <w:tcW w:w="427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62D73B0E" w14:textId="77777777" w:rsidR="009B7EE4" w:rsidRDefault="00097A10">
            <w:pPr>
              <w:keepNext/>
              <w:spacing w:before="75" w:after="30"/>
            </w:pPr>
            <w:r>
              <w:rPr>
                <w:color w:val="000000"/>
                <w:sz w:val="16"/>
              </w:rPr>
              <w:t>Net (income) loss attributable to noncontrolling interests</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6017B66" w14:textId="77777777" w:rsidR="009B7EE4" w:rsidRDefault="00097A10">
            <w:pPr>
              <w:keepNext/>
              <w:tabs>
                <w:tab w:val="left" w:pos="816"/>
                <w:tab w:val="left" w:pos="1027"/>
              </w:tabs>
              <w:spacing w:before="75" w:after="30"/>
              <w:jc w:val="right"/>
            </w:pPr>
            <w:r>
              <w:rPr>
                <w:color w:val="000000"/>
                <w:sz w:val="16"/>
              </w:rPr>
              <w:tab/>
              <w:t>—</w:t>
            </w:r>
            <w:r>
              <w:rPr>
                <w:color w:val="000000"/>
                <w:sz w:val="16"/>
              </w:rPr>
              <w:tab/>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1E7E6CD"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88E0BEF" w14:textId="77777777" w:rsidR="009B7EE4" w:rsidRDefault="00097A10">
            <w:pPr>
              <w:keepNext/>
              <w:tabs>
                <w:tab w:val="left" w:pos="742"/>
              </w:tabs>
              <w:spacing w:before="75" w:after="30"/>
              <w:jc w:val="right"/>
            </w:pPr>
            <w:r>
              <w:rPr>
                <w:color w:val="000000"/>
                <w:sz w:val="16"/>
              </w:rPr>
              <w:tab/>
              <w:t>(12)</w:t>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C6C91E9"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C26796E" w14:textId="77777777" w:rsidR="009B7EE4" w:rsidRDefault="00097A10">
            <w:pPr>
              <w:keepNext/>
              <w:tabs>
                <w:tab w:val="left" w:pos="822"/>
              </w:tabs>
              <w:spacing w:before="75" w:after="30"/>
              <w:jc w:val="right"/>
            </w:pPr>
            <w:r>
              <w:rPr>
                <w:color w:val="000000"/>
                <w:sz w:val="16"/>
              </w:rPr>
              <w:tab/>
              <w:t>(8)</w:t>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B0D2617"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27AEB84" w14:textId="77777777" w:rsidR="009B7EE4" w:rsidRDefault="00097A10">
            <w:pPr>
              <w:keepNext/>
              <w:tabs>
                <w:tab w:val="left" w:pos="742"/>
              </w:tabs>
              <w:spacing w:before="75" w:after="30"/>
              <w:jc w:val="right"/>
            </w:pPr>
            <w:r>
              <w:rPr>
                <w:color w:val="000000"/>
                <w:sz w:val="16"/>
              </w:rPr>
              <w:tab/>
              <w:t>(19)</w:t>
            </w:r>
          </w:p>
        </w:tc>
        <w:tc>
          <w:tcPr>
            <w:tcW w:w="19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0A9F269"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2C5563F" w14:textId="77777777" w:rsidR="009B7EE4" w:rsidRDefault="00097A10">
            <w:pPr>
              <w:keepNext/>
              <w:tabs>
                <w:tab w:val="left" w:pos="742"/>
              </w:tabs>
              <w:spacing w:before="75" w:after="30"/>
              <w:jc w:val="right"/>
            </w:pPr>
            <w:r>
              <w:rPr>
                <w:color w:val="000000"/>
                <w:sz w:val="16"/>
              </w:rPr>
              <w:tab/>
              <w:t>(35)</w:t>
            </w:r>
          </w:p>
        </w:tc>
      </w:tr>
      <w:tr w:rsidR="009B7EE4" w14:paraId="09941237" w14:textId="77777777">
        <w:trPr>
          <w:cantSplit/>
          <w:trHeight w:hRule="exact" w:val="255"/>
        </w:trPr>
        <w:tc>
          <w:tcPr>
            <w:tcW w:w="4275"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2C32B0A3" w14:textId="77777777" w:rsidR="009B7EE4" w:rsidRDefault="00097A10">
            <w:pPr>
              <w:keepNext/>
              <w:spacing w:before="55" w:after="30"/>
            </w:pPr>
            <w:r>
              <w:rPr>
                <w:b/>
                <w:color w:val="000000"/>
                <w:sz w:val="16"/>
              </w:rPr>
              <w:t>Net income available to common shareholders</w:t>
            </w: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FAF1A95" w14:textId="77777777" w:rsidR="009B7EE4" w:rsidRDefault="00097A10">
            <w:pPr>
              <w:keepNext/>
              <w:tabs>
                <w:tab w:val="left" w:pos="536"/>
                <w:tab w:val="left" w:pos="1027"/>
              </w:tabs>
              <w:spacing w:before="55" w:after="30"/>
              <w:jc w:val="right"/>
            </w:pPr>
            <w:r>
              <w:rPr>
                <w:color w:val="000000"/>
                <w:sz w:val="16"/>
              </w:rPr>
              <w:t>$</w:t>
            </w:r>
            <w:r>
              <w:rPr>
                <w:color w:val="000000"/>
                <w:sz w:val="16"/>
              </w:rPr>
              <w:tab/>
              <w:t>32,939</w:t>
            </w:r>
            <w:r>
              <w:rPr>
                <w:color w:val="000000"/>
                <w:sz w:val="16"/>
              </w:rPr>
              <w:tab/>
            </w:r>
          </w:p>
        </w:tc>
        <w:tc>
          <w:tcPr>
            <w:tcW w:w="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B9B96E6" w14:textId="77777777" w:rsidR="009B7EE4" w:rsidRDefault="009B7EE4">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AF8EE6A" w14:textId="77777777" w:rsidR="009B7EE4" w:rsidRDefault="00097A10">
            <w:pPr>
              <w:keepNext/>
              <w:tabs>
                <w:tab w:val="left" w:pos="536"/>
                <w:tab w:val="left" w:pos="1027"/>
              </w:tabs>
              <w:spacing w:before="55" w:after="30"/>
              <w:jc w:val="right"/>
            </w:pPr>
            <w:r>
              <w:rPr>
                <w:color w:val="000000"/>
                <w:sz w:val="16"/>
              </w:rPr>
              <w:t>$</w:t>
            </w:r>
            <w:r>
              <w:rPr>
                <w:color w:val="000000"/>
                <w:sz w:val="16"/>
              </w:rPr>
              <w:tab/>
              <w:t>32,435</w:t>
            </w:r>
            <w:r>
              <w:rPr>
                <w:color w:val="000000"/>
                <w:sz w:val="16"/>
              </w:rPr>
              <w:tab/>
            </w:r>
          </w:p>
        </w:tc>
        <w:tc>
          <w:tcPr>
            <w:tcW w:w="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ADF31E6" w14:textId="77777777" w:rsidR="009B7EE4" w:rsidRDefault="009B7EE4">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F8A12C7" w14:textId="77777777" w:rsidR="009B7EE4" w:rsidRDefault="00097A10">
            <w:pPr>
              <w:keepNext/>
              <w:tabs>
                <w:tab w:val="left" w:pos="536"/>
                <w:tab w:val="left" w:pos="1027"/>
              </w:tabs>
              <w:spacing w:before="55" w:after="30"/>
              <w:jc w:val="right"/>
            </w:pPr>
            <w:r>
              <w:rPr>
                <w:color w:val="000000"/>
                <w:sz w:val="16"/>
              </w:rPr>
              <w:t>$</w:t>
            </w:r>
            <w:r>
              <w:rPr>
                <w:color w:val="000000"/>
                <w:sz w:val="16"/>
              </w:rPr>
              <w:tab/>
              <w:t>32,737</w:t>
            </w:r>
            <w:r>
              <w:rPr>
                <w:color w:val="000000"/>
                <w:sz w:val="16"/>
              </w:rPr>
              <w:tab/>
            </w:r>
          </w:p>
        </w:tc>
        <w:tc>
          <w:tcPr>
            <w:tcW w:w="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EFF4E69" w14:textId="77777777" w:rsidR="009B7EE4" w:rsidRDefault="009B7EE4">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36FDE32" w14:textId="77777777" w:rsidR="009B7EE4" w:rsidRDefault="00097A10">
            <w:pPr>
              <w:keepNext/>
              <w:tabs>
                <w:tab w:val="left" w:pos="536"/>
                <w:tab w:val="left" w:pos="1027"/>
              </w:tabs>
              <w:spacing w:before="55" w:after="30"/>
              <w:jc w:val="right"/>
            </w:pPr>
            <w:r>
              <w:rPr>
                <w:color w:val="000000"/>
                <w:sz w:val="16"/>
              </w:rPr>
              <w:t>$</w:t>
            </w:r>
            <w:r>
              <w:rPr>
                <w:color w:val="000000"/>
                <w:sz w:val="16"/>
              </w:rPr>
              <w:tab/>
              <w:t>96,498</w:t>
            </w:r>
            <w:r>
              <w:rPr>
                <w:color w:val="000000"/>
                <w:sz w:val="16"/>
              </w:rPr>
              <w:tab/>
            </w:r>
          </w:p>
        </w:tc>
        <w:tc>
          <w:tcPr>
            <w:tcW w:w="1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5AC0C04" w14:textId="77777777" w:rsidR="009B7EE4" w:rsidRDefault="009B7EE4">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455C5DA" w14:textId="77777777" w:rsidR="009B7EE4" w:rsidRDefault="00097A10">
            <w:pPr>
              <w:keepNext/>
              <w:tabs>
                <w:tab w:val="left" w:pos="536"/>
                <w:tab w:val="left" w:pos="1027"/>
              </w:tabs>
              <w:spacing w:before="55" w:after="30"/>
              <w:jc w:val="right"/>
            </w:pPr>
            <w:r>
              <w:rPr>
                <w:color w:val="000000"/>
                <w:sz w:val="16"/>
              </w:rPr>
              <w:t>$</w:t>
            </w:r>
            <w:r>
              <w:rPr>
                <w:color w:val="000000"/>
                <w:sz w:val="16"/>
              </w:rPr>
              <w:tab/>
              <w:t>89,441</w:t>
            </w:r>
            <w:r>
              <w:rPr>
                <w:color w:val="000000"/>
                <w:sz w:val="16"/>
              </w:rPr>
              <w:tab/>
            </w:r>
          </w:p>
        </w:tc>
      </w:tr>
      <w:tr w:rsidR="009B7EE4" w14:paraId="06422A7A" w14:textId="77777777">
        <w:trPr>
          <w:cantSplit/>
          <w:trHeight w:hRule="exact" w:val="255"/>
        </w:trPr>
        <w:tc>
          <w:tcPr>
            <w:tcW w:w="4275"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108B8F8A" w14:textId="77777777" w:rsidR="009B7EE4" w:rsidRDefault="00097A10">
            <w:pPr>
              <w:keepNext/>
              <w:spacing w:before="15" w:after="30"/>
            </w:pPr>
            <w:r>
              <w:rPr>
                <w:color w:val="000000"/>
                <w:sz w:val="16"/>
              </w:rPr>
              <w:t>Per common share:</w:t>
            </w: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50E6684" w14:textId="77777777" w:rsidR="009B7EE4" w:rsidRDefault="009B7EE4">
            <w:pPr>
              <w:keepNext/>
            </w:pPr>
          </w:p>
        </w:tc>
        <w:tc>
          <w:tcPr>
            <w:tcW w:w="1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47FB770" w14:textId="77777777" w:rsidR="009B7EE4" w:rsidRDefault="009B7EE4">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2AD033A" w14:textId="77777777" w:rsidR="009B7EE4" w:rsidRDefault="009B7EE4">
            <w:pPr>
              <w:keepNext/>
            </w:pPr>
          </w:p>
        </w:tc>
        <w:tc>
          <w:tcPr>
            <w:tcW w:w="1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261A31B" w14:textId="77777777" w:rsidR="009B7EE4" w:rsidRDefault="009B7EE4">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6BB3740" w14:textId="77777777" w:rsidR="009B7EE4" w:rsidRDefault="009B7EE4">
            <w:pPr>
              <w:keepNext/>
            </w:pPr>
          </w:p>
        </w:tc>
        <w:tc>
          <w:tcPr>
            <w:tcW w:w="1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7435011" w14:textId="77777777" w:rsidR="009B7EE4" w:rsidRDefault="009B7EE4">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C637065" w14:textId="77777777" w:rsidR="009B7EE4" w:rsidRDefault="009B7EE4">
            <w:pPr>
              <w:keepNext/>
            </w:pPr>
          </w:p>
        </w:tc>
        <w:tc>
          <w:tcPr>
            <w:tcW w:w="1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DDBB2D4" w14:textId="77777777" w:rsidR="009B7EE4" w:rsidRDefault="009B7EE4">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0682438" w14:textId="77777777" w:rsidR="009B7EE4" w:rsidRDefault="009B7EE4">
            <w:pPr>
              <w:keepNext/>
            </w:pPr>
          </w:p>
        </w:tc>
      </w:tr>
      <w:tr w:rsidR="009B7EE4" w14:paraId="6936E535" w14:textId="77777777">
        <w:trPr>
          <w:cantSplit/>
          <w:trHeight w:hRule="exact" w:val="255"/>
        </w:trPr>
        <w:tc>
          <w:tcPr>
            <w:tcW w:w="4275"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14:paraId="33642B4A" w14:textId="77777777" w:rsidR="009B7EE4" w:rsidRDefault="00097A10">
            <w:pPr>
              <w:keepNext/>
              <w:spacing w:before="75" w:after="30"/>
              <w:ind w:left="135"/>
            </w:pPr>
            <w:r>
              <w:rPr>
                <w:color w:val="000000"/>
                <w:sz w:val="16"/>
              </w:rPr>
              <w:t>Basic net income per common share</w:t>
            </w:r>
          </w:p>
        </w:tc>
        <w:tc>
          <w:tcPr>
            <w:tcW w:w="109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4DD8CBA" w14:textId="77777777" w:rsidR="009B7EE4" w:rsidRDefault="00097A10">
            <w:pPr>
              <w:keepNext/>
              <w:tabs>
                <w:tab w:val="left" w:pos="696"/>
                <w:tab w:val="left" w:pos="1027"/>
              </w:tabs>
              <w:spacing w:before="75" w:after="30"/>
              <w:jc w:val="right"/>
            </w:pPr>
            <w:r>
              <w:rPr>
                <w:color w:val="000000"/>
                <w:sz w:val="16"/>
              </w:rPr>
              <w:t>$</w:t>
            </w:r>
            <w:r>
              <w:rPr>
                <w:color w:val="000000"/>
                <w:sz w:val="16"/>
              </w:rPr>
              <w:tab/>
              <w:t>1.32</w:t>
            </w:r>
            <w:r>
              <w:rPr>
                <w:color w:val="000000"/>
                <w:sz w:val="16"/>
              </w:rPr>
              <w:tab/>
            </w:r>
          </w:p>
        </w:tc>
        <w:tc>
          <w:tcPr>
            <w:tcW w:w="19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26C830D" w14:textId="77777777" w:rsidR="009B7EE4" w:rsidRDefault="009B7EE4">
            <w:pPr>
              <w:keepNext/>
            </w:pPr>
          </w:p>
        </w:tc>
        <w:tc>
          <w:tcPr>
            <w:tcW w:w="109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77EC6E80" w14:textId="77777777" w:rsidR="009B7EE4" w:rsidRDefault="00097A10">
            <w:pPr>
              <w:keepNext/>
              <w:tabs>
                <w:tab w:val="left" w:pos="696"/>
                <w:tab w:val="left" w:pos="1027"/>
              </w:tabs>
              <w:spacing w:before="75" w:after="30"/>
              <w:jc w:val="right"/>
            </w:pPr>
            <w:r>
              <w:rPr>
                <w:color w:val="000000"/>
                <w:sz w:val="16"/>
              </w:rPr>
              <w:t>$</w:t>
            </w:r>
            <w:r>
              <w:rPr>
                <w:color w:val="000000"/>
                <w:sz w:val="16"/>
              </w:rPr>
              <w:tab/>
              <w:t>1.30</w:t>
            </w:r>
            <w:r>
              <w:rPr>
                <w:color w:val="000000"/>
                <w:sz w:val="16"/>
              </w:rPr>
              <w:tab/>
            </w:r>
          </w:p>
        </w:tc>
        <w:tc>
          <w:tcPr>
            <w:tcW w:w="19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44580A1A" w14:textId="77777777" w:rsidR="009B7EE4" w:rsidRDefault="009B7EE4">
            <w:pPr>
              <w:keepNext/>
            </w:pPr>
          </w:p>
        </w:tc>
        <w:tc>
          <w:tcPr>
            <w:tcW w:w="109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0886CFA" w14:textId="77777777" w:rsidR="009B7EE4" w:rsidRDefault="00097A10">
            <w:pPr>
              <w:keepNext/>
              <w:tabs>
                <w:tab w:val="left" w:pos="696"/>
                <w:tab w:val="left" w:pos="1027"/>
              </w:tabs>
              <w:spacing w:before="75" w:after="30"/>
              <w:jc w:val="right"/>
            </w:pPr>
            <w:r>
              <w:rPr>
                <w:color w:val="000000"/>
                <w:sz w:val="16"/>
              </w:rPr>
              <w:t>$</w:t>
            </w:r>
            <w:r>
              <w:rPr>
                <w:color w:val="000000"/>
                <w:sz w:val="16"/>
              </w:rPr>
              <w:tab/>
              <w:t>1.32</w:t>
            </w:r>
            <w:r>
              <w:rPr>
                <w:color w:val="000000"/>
                <w:sz w:val="16"/>
              </w:rPr>
              <w:tab/>
            </w:r>
          </w:p>
        </w:tc>
        <w:tc>
          <w:tcPr>
            <w:tcW w:w="19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0CC96B05" w14:textId="77777777" w:rsidR="009B7EE4" w:rsidRDefault="009B7EE4">
            <w:pPr>
              <w:keepNext/>
            </w:pPr>
          </w:p>
        </w:tc>
        <w:tc>
          <w:tcPr>
            <w:tcW w:w="109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61B5B23" w14:textId="77777777" w:rsidR="009B7EE4" w:rsidRDefault="00097A10">
            <w:pPr>
              <w:keepNext/>
              <w:tabs>
                <w:tab w:val="left" w:pos="696"/>
                <w:tab w:val="left" w:pos="1027"/>
              </w:tabs>
              <w:spacing w:before="75" w:after="30"/>
              <w:jc w:val="right"/>
            </w:pPr>
            <w:r>
              <w:rPr>
                <w:color w:val="000000"/>
                <w:sz w:val="16"/>
              </w:rPr>
              <w:t>$</w:t>
            </w:r>
            <w:r>
              <w:rPr>
                <w:color w:val="000000"/>
                <w:sz w:val="16"/>
              </w:rPr>
              <w:tab/>
              <w:t>3.87</w:t>
            </w:r>
            <w:r>
              <w:rPr>
                <w:color w:val="000000"/>
                <w:sz w:val="16"/>
              </w:rPr>
              <w:tab/>
            </w:r>
          </w:p>
        </w:tc>
        <w:tc>
          <w:tcPr>
            <w:tcW w:w="19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0284152A" w14:textId="77777777" w:rsidR="009B7EE4" w:rsidRDefault="009B7EE4">
            <w:pPr>
              <w:keepNext/>
            </w:pPr>
          </w:p>
        </w:tc>
        <w:tc>
          <w:tcPr>
            <w:tcW w:w="109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02C9402" w14:textId="77777777" w:rsidR="009B7EE4" w:rsidRDefault="00097A10">
            <w:pPr>
              <w:keepNext/>
              <w:tabs>
                <w:tab w:val="left" w:pos="696"/>
                <w:tab w:val="left" w:pos="1027"/>
              </w:tabs>
              <w:spacing w:before="75" w:after="30"/>
              <w:jc w:val="right"/>
            </w:pPr>
            <w:r>
              <w:rPr>
                <w:color w:val="000000"/>
                <w:sz w:val="16"/>
              </w:rPr>
              <w:t>$</w:t>
            </w:r>
            <w:r>
              <w:rPr>
                <w:color w:val="000000"/>
                <w:sz w:val="16"/>
              </w:rPr>
              <w:tab/>
              <w:t>3.59</w:t>
            </w:r>
            <w:r>
              <w:rPr>
                <w:color w:val="000000"/>
                <w:sz w:val="16"/>
              </w:rPr>
              <w:tab/>
            </w:r>
          </w:p>
        </w:tc>
      </w:tr>
      <w:tr w:rsidR="009B7EE4" w14:paraId="2EE9AE15" w14:textId="77777777">
        <w:trPr>
          <w:cantSplit/>
          <w:trHeight w:hRule="exact" w:val="255"/>
        </w:trPr>
        <w:tc>
          <w:tcPr>
            <w:tcW w:w="4275" w:type="dxa"/>
            <w:tcBorders>
              <w:top w:val="double" w:sz="8" w:space="0" w:color="000000"/>
              <w:left w:val="nil"/>
              <w:bottom w:val="double" w:sz="8" w:space="0" w:color="000000"/>
              <w:right w:val="nil"/>
            </w:tcBorders>
            <w:shd w:val="clear" w:color="auto" w:fill="CCEEFF"/>
            <w:tcMar>
              <w:top w:w="0" w:type="dxa"/>
              <w:left w:w="53" w:type="dxa"/>
              <w:bottom w:w="0" w:type="dxa"/>
              <w:right w:w="53" w:type="dxa"/>
            </w:tcMar>
            <w:vAlign w:val="bottom"/>
          </w:tcPr>
          <w:p w14:paraId="7A041E98" w14:textId="77777777" w:rsidR="009B7EE4" w:rsidRDefault="00097A10">
            <w:pPr>
              <w:keepNext/>
              <w:spacing w:before="15" w:after="30"/>
              <w:ind w:left="135"/>
            </w:pPr>
            <w:r>
              <w:rPr>
                <w:color w:val="000000"/>
                <w:sz w:val="16"/>
              </w:rPr>
              <w:t>Diluted net income per common share</w:t>
            </w: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B16AACD" w14:textId="77777777" w:rsidR="009B7EE4" w:rsidRDefault="00097A10">
            <w:pPr>
              <w:keepNext/>
              <w:tabs>
                <w:tab w:val="left" w:pos="696"/>
                <w:tab w:val="left" w:pos="1027"/>
              </w:tabs>
              <w:spacing w:before="15" w:after="30"/>
              <w:jc w:val="right"/>
            </w:pPr>
            <w:r>
              <w:rPr>
                <w:color w:val="000000"/>
                <w:sz w:val="16"/>
              </w:rPr>
              <w:t>$</w:t>
            </w:r>
            <w:r>
              <w:rPr>
                <w:color w:val="000000"/>
                <w:sz w:val="16"/>
              </w:rPr>
              <w:tab/>
              <w:t>1.32</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FA33E6E"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49EF880" w14:textId="77777777" w:rsidR="009B7EE4" w:rsidRDefault="00097A10">
            <w:pPr>
              <w:keepNext/>
              <w:tabs>
                <w:tab w:val="left" w:pos="696"/>
                <w:tab w:val="left" w:pos="1027"/>
              </w:tabs>
              <w:spacing w:before="15" w:after="30"/>
              <w:jc w:val="right"/>
            </w:pPr>
            <w:r>
              <w:rPr>
                <w:color w:val="000000"/>
                <w:sz w:val="16"/>
              </w:rPr>
              <w:t>$</w:t>
            </w:r>
            <w:r>
              <w:rPr>
                <w:color w:val="000000"/>
                <w:sz w:val="16"/>
              </w:rPr>
              <w:tab/>
              <w:t>1.30</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1B007C3"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926A5B2" w14:textId="77777777" w:rsidR="009B7EE4" w:rsidRDefault="00097A10">
            <w:pPr>
              <w:keepNext/>
              <w:tabs>
                <w:tab w:val="left" w:pos="696"/>
                <w:tab w:val="left" w:pos="1027"/>
              </w:tabs>
              <w:spacing w:before="15" w:after="30"/>
              <w:jc w:val="right"/>
            </w:pPr>
            <w:r>
              <w:rPr>
                <w:color w:val="000000"/>
                <w:sz w:val="16"/>
              </w:rPr>
              <w:t>$</w:t>
            </w:r>
            <w:r>
              <w:rPr>
                <w:color w:val="000000"/>
                <w:sz w:val="16"/>
              </w:rPr>
              <w:tab/>
              <w:t>1.32</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AAF800C"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9D012CC" w14:textId="77777777" w:rsidR="009B7EE4" w:rsidRDefault="00097A10">
            <w:pPr>
              <w:keepNext/>
              <w:tabs>
                <w:tab w:val="left" w:pos="696"/>
                <w:tab w:val="left" w:pos="1027"/>
              </w:tabs>
              <w:spacing w:before="15" w:after="30"/>
              <w:jc w:val="right"/>
            </w:pPr>
            <w:r>
              <w:rPr>
                <w:color w:val="000000"/>
                <w:sz w:val="16"/>
              </w:rPr>
              <w:t>$</w:t>
            </w:r>
            <w:r>
              <w:rPr>
                <w:color w:val="000000"/>
                <w:sz w:val="16"/>
              </w:rPr>
              <w:tab/>
              <w:t>3.87</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E6DC5B3"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446103D" w14:textId="77777777" w:rsidR="009B7EE4" w:rsidRDefault="00097A10">
            <w:pPr>
              <w:keepNext/>
              <w:tabs>
                <w:tab w:val="left" w:pos="696"/>
                <w:tab w:val="left" w:pos="1027"/>
              </w:tabs>
              <w:spacing w:before="15" w:after="30"/>
              <w:jc w:val="right"/>
            </w:pPr>
            <w:r>
              <w:rPr>
                <w:color w:val="000000"/>
                <w:sz w:val="16"/>
              </w:rPr>
              <w:t>$</w:t>
            </w:r>
            <w:r>
              <w:rPr>
                <w:color w:val="000000"/>
                <w:sz w:val="16"/>
              </w:rPr>
              <w:tab/>
              <w:t>3.59</w:t>
            </w:r>
            <w:r>
              <w:rPr>
                <w:color w:val="000000"/>
                <w:sz w:val="16"/>
              </w:rPr>
              <w:tab/>
            </w:r>
          </w:p>
        </w:tc>
      </w:tr>
      <w:tr w:rsidR="009B7EE4" w14:paraId="3C618BEF" w14:textId="77777777">
        <w:trPr>
          <w:cantSplit/>
          <w:trHeight w:hRule="exact" w:val="255"/>
        </w:trPr>
        <w:tc>
          <w:tcPr>
            <w:tcW w:w="4275" w:type="dxa"/>
            <w:tcBorders>
              <w:top w:val="doub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55C81EC3" w14:textId="77777777" w:rsidR="009B7EE4" w:rsidRDefault="00097A10">
            <w:pPr>
              <w:keepNext/>
              <w:spacing w:before="15" w:after="30"/>
              <w:ind w:left="135"/>
            </w:pPr>
            <w:r>
              <w:rPr>
                <w:color w:val="000000"/>
                <w:sz w:val="16"/>
              </w:rPr>
              <w:t>Cash dividends</w:t>
            </w: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9511573" w14:textId="77777777" w:rsidR="009B7EE4" w:rsidRDefault="00097A10">
            <w:pPr>
              <w:keepNext/>
              <w:tabs>
                <w:tab w:val="left" w:pos="696"/>
                <w:tab w:val="left" w:pos="1027"/>
              </w:tabs>
              <w:spacing w:before="15" w:after="30"/>
              <w:jc w:val="right"/>
            </w:pPr>
            <w:r>
              <w:rPr>
                <w:color w:val="000000"/>
                <w:sz w:val="16"/>
              </w:rPr>
              <w:t>$</w:t>
            </w:r>
            <w:r>
              <w:rPr>
                <w:color w:val="000000"/>
                <w:sz w:val="16"/>
              </w:rPr>
              <w:tab/>
              <w:t>0.32</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6B0CB39"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77119A8" w14:textId="77777777" w:rsidR="009B7EE4" w:rsidRDefault="00097A10">
            <w:pPr>
              <w:keepNext/>
              <w:tabs>
                <w:tab w:val="left" w:pos="696"/>
                <w:tab w:val="left" w:pos="1027"/>
              </w:tabs>
              <w:spacing w:before="15" w:after="30"/>
              <w:jc w:val="right"/>
            </w:pPr>
            <w:r>
              <w:rPr>
                <w:color w:val="000000"/>
                <w:sz w:val="16"/>
              </w:rPr>
              <w:t>$</w:t>
            </w:r>
            <w:r>
              <w:rPr>
                <w:color w:val="000000"/>
                <w:sz w:val="16"/>
              </w:rPr>
              <w:tab/>
              <w:t>0.32</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8F2149B"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A0D383A" w14:textId="77777777" w:rsidR="009B7EE4" w:rsidRDefault="00097A10">
            <w:pPr>
              <w:keepNext/>
              <w:tabs>
                <w:tab w:val="left" w:pos="696"/>
                <w:tab w:val="left" w:pos="1027"/>
              </w:tabs>
              <w:spacing w:before="15" w:after="30"/>
              <w:jc w:val="right"/>
            </w:pPr>
            <w:r>
              <w:rPr>
                <w:color w:val="000000"/>
                <w:sz w:val="16"/>
              </w:rPr>
              <w:t>$</w:t>
            </w:r>
            <w:r>
              <w:rPr>
                <w:color w:val="000000"/>
                <w:sz w:val="16"/>
              </w:rPr>
              <w:tab/>
              <w:t>0.32</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832F291"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5909B49" w14:textId="77777777" w:rsidR="009B7EE4" w:rsidRDefault="00097A10">
            <w:pPr>
              <w:keepNext/>
              <w:tabs>
                <w:tab w:val="left" w:pos="696"/>
                <w:tab w:val="left" w:pos="1027"/>
              </w:tabs>
              <w:spacing w:before="15" w:after="30"/>
              <w:jc w:val="right"/>
            </w:pPr>
            <w:r>
              <w:rPr>
                <w:color w:val="000000"/>
                <w:sz w:val="16"/>
              </w:rPr>
              <w:t>$</w:t>
            </w:r>
            <w:r>
              <w:rPr>
                <w:color w:val="000000"/>
                <w:sz w:val="16"/>
              </w:rPr>
              <w:tab/>
              <w:t>0.96</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7A22E0A"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3CD0C67" w14:textId="77777777" w:rsidR="009B7EE4" w:rsidRDefault="00097A10">
            <w:pPr>
              <w:keepNext/>
              <w:tabs>
                <w:tab w:val="left" w:pos="696"/>
                <w:tab w:val="left" w:pos="1027"/>
              </w:tabs>
              <w:spacing w:before="15" w:after="30"/>
              <w:jc w:val="right"/>
            </w:pPr>
            <w:r>
              <w:rPr>
                <w:color w:val="000000"/>
                <w:sz w:val="16"/>
              </w:rPr>
              <w:t>$</w:t>
            </w:r>
            <w:r>
              <w:rPr>
                <w:color w:val="000000"/>
                <w:sz w:val="16"/>
              </w:rPr>
              <w:tab/>
              <w:t>0.94</w:t>
            </w:r>
            <w:r>
              <w:rPr>
                <w:color w:val="000000"/>
                <w:sz w:val="16"/>
              </w:rPr>
              <w:tab/>
            </w:r>
          </w:p>
        </w:tc>
      </w:tr>
      <w:tr w:rsidR="009B7EE4" w14:paraId="7C827605" w14:textId="77777777">
        <w:trPr>
          <w:cantSplit/>
          <w:trHeight w:hRule="exact" w:val="255"/>
        </w:trPr>
        <w:tc>
          <w:tcPr>
            <w:tcW w:w="4275" w:type="dxa"/>
            <w:tcBorders>
              <w:top w:val="double" w:sz="8" w:space="0" w:color="000000"/>
              <w:left w:val="nil"/>
              <w:bottom w:val="double" w:sz="8" w:space="0" w:color="000000"/>
              <w:right w:val="nil"/>
            </w:tcBorders>
            <w:shd w:val="clear" w:color="auto" w:fill="CCEEFF"/>
            <w:tcMar>
              <w:top w:w="0" w:type="dxa"/>
              <w:left w:w="53" w:type="dxa"/>
              <w:bottom w:w="0" w:type="dxa"/>
              <w:right w:w="53" w:type="dxa"/>
            </w:tcMar>
            <w:vAlign w:val="bottom"/>
          </w:tcPr>
          <w:p w14:paraId="0542125D" w14:textId="77777777" w:rsidR="009B7EE4" w:rsidRDefault="00097A10">
            <w:pPr>
              <w:keepNext/>
              <w:spacing w:before="15" w:after="30"/>
            </w:pPr>
            <w:r>
              <w:rPr>
                <w:color w:val="000000"/>
                <w:sz w:val="16"/>
              </w:rPr>
              <w:t>Basic weighted average common shares outstanding</w:t>
            </w: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2C738A6" w14:textId="77777777" w:rsidR="009B7EE4" w:rsidRDefault="00097A10">
            <w:pPr>
              <w:keepNext/>
              <w:tabs>
                <w:tab w:val="left" w:pos="256"/>
                <w:tab w:val="left" w:pos="1027"/>
              </w:tabs>
              <w:spacing w:before="15" w:after="30"/>
              <w:jc w:val="right"/>
            </w:pPr>
            <w:r>
              <w:rPr>
                <w:color w:val="000000"/>
                <w:sz w:val="16"/>
              </w:rPr>
              <w:tab/>
              <w:t>24,660,508</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FD5215B"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E6D6CDC" w14:textId="77777777" w:rsidR="009B7EE4" w:rsidRDefault="00097A10">
            <w:pPr>
              <w:keepNext/>
              <w:tabs>
                <w:tab w:val="left" w:pos="256"/>
                <w:tab w:val="left" w:pos="1027"/>
              </w:tabs>
              <w:spacing w:before="15" w:after="30"/>
              <w:jc w:val="right"/>
            </w:pPr>
            <w:r>
              <w:rPr>
                <w:color w:val="000000"/>
                <w:sz w:val="16"/>
              </w:rPr>
              <w:tab/>
              <w:t>24,686,435</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6F614BA"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986177C" w14:textId="77777777" w:rsidR="009B7EE4" w:rsidRDefault="00097A10">
            <w:pPr>
              <w:keepNext/>
              <w:tabs>
                <w:tab w:val="left" w:pos="256"/>
                <w:tab w:val="left" w:pos="1027"/>
              </w:tabs>
              <w:spacing w:before="15" w:after="30"/>
              <w:jc w:val="right"/>
            </w:pPr>
            <w:r>
              <w:rPr>
                <w:color w:val="000000"/>
                <w:sz w:val="16"/>
              </w:rPr>
              <w:tab/>
              <w:t>24,656,736</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083FC9E4"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230DB24" w14:textId="77777777" w:rsidR="009B7EE4" w:rsidRDefault="00097A10">
            <w:pPr>
              <w:keepNext/>
              <w:tabs>
                <w:tab w:val="left" w:pos="256"/>
                <w:tab w:val="left" w:pos="1027"/>
              </w:tabs>
              <w:spacing w:before="15" w:after="30"/>
              <w:jc w:val="right"/>
            </w:pPr>
            <w:r>
              <w:rPr>
                <w:color w:val="000000"/>
                <w:sz w:val="16"/>
              </w:rPr>
              <w:tab/>
              <w:t>24,677,914</w:t>
            </w:r>
            <w:r>
              <w:rPr>
                <w:color w:val="000000"/>
                <w:sz w:val="16"/>
              </w:rPr>
              <w:tab/>
            </w:r>
          </w:p>
        </w:tc>
        <w:tc>
          <w:tcPr>
            <w:tcW w:w="195" w:type="dxa"/>
            <w:tcBorders>
              <w:top w:val="doub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753A71A" w14:textId="77777777" w:rsidR="009B7EE4" w:rsidRDefault="009B7EE4">
            <w:pPr>
              <w:keepNext/>
            </w:pPr>
          </w:p>
        </w:tc>
        <w:tc>
          <w:tcPr>
            <w:tcW w:w="1095" w:type="dxa"/>
            <w:tcBorders>
              <w:top w:val="doub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F3E8508" w14:textId="77777777" w:rsidR="009B7EE4" w:rsidRDefault="00097A10">
            <w:pPr>
              <w:keepNext/>
              <w:tabs>
                <w:tab w:val="left" w:pos="256"/>
                <w:tab w:val="left" w:pos="1027"/>
              </w:tabs>
              <w:spacing w:before="15" w:after="30"/>
              <w:jc w:val="right"/>
            </w:pPr>
            <w:r>
              <w:rPr>
                <w:color w:val="000000"/>
                <w:sz w:val="16"/>
              </w:rPr>
              <w:tab/>
              <w:t>24,697,106</w:t>
            </w:r>
            <w:r>
              <w:rPr>
                <w:color w:val="000000"/>
                <w:sz w:val="16"/>
              </w:rPr>
              <w:tab/>
            </w:r>
          </w:p>
        </w:tc>
      </w:tr>
      <w:tr w:rsidR="009B7EE4" w14:paraId="40040008" w14:textId="77777777">
        <w:trPr>
          <w:cantSplit/>
          <w:trHeight w:hRule="exact" w:val="255"/>
        </w:trPr>
        <w:tc>
          <w:tcPr>
            <w:tcW w:w="4275" w:type="dxa"/>
            <w:tcBorders>
              <w:top w:val="doub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33F69028" w14:textId="77777777" w:rsidR="009B7EE4" w:rsidRDefault="00097A10">
            <w:pPr>
              <w:spacing w:before="15" w:after="30"/>
            </w:pPr>
            <w:r>
              <w:rPr>
                <w:color w:val="000000"/>
                <w:sz w:val="16"/>
              </w:rPr>
              <w:t>Diluted weighted average common shares outstanding</w:t>
            </w:r>
          </w:p>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5052F91" w14:textId="77777777" w:rsidR="009B7EE4" w:rsidRDefault="00097A10">
            <w:pPr>
              <w:tabs>
                <w:tab w:val="left" w:pos="256"/>
                <w:tab w:val="left" w:pos="1027"/>
              </w:tabs>
              <w:spacing w:before="15" w:after="30"/>
              <w:jc w:val="right"/>
            </w:pPr>
            <w:r>
              <w:rPr>
                <w:color w:val="000000"/>
                <w:sz w:val="16"/>
              </w:rPr>
              <w:tab/>
              <w:t>24,660,508</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2FE89C6" w14:textId="77777777" w:rsidR="009B7EE4" w:rsidRDefault="009B7EE4"/>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9F817F7" w14:textId="77777777" w:rsidR="009B7EE4" w:rsidRDefault="00097A10">
            <w:pPr>
              <w:tabs>
                <w:tab w:val="left" w:pos="256"/>
                <w:tab w:val="left" w:pos="1027"/>
              </w:tabs>
              <w:spacing w:before="15" w:after="30"/>
              <w:jc w:val="right"/>
            </w:pPr>
            <w:r>
              <w:rPr>
                <w:color w:val="000000"/>
                <w:sz w:val="16"/>
              </w:rPr>
              <w:tab/>
              <w:t>24,686,435</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DBC50ED" w14:textId="77777777" w:rsidR="009B7EE4" w:rsidRDefault="009B7EE4"/>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C7957C1" w14:textId="77777777" w:rsidR="009B7EE4" w:rsidRDefault="00097A10">
            <w:pPr>
              <w:tabs>
                <w:tab w:val="left" w:pos="256"/>
                <w:tab w:val="left" w:pos="1027"/>
              </w:tabs>
              <w:spacing w:before="15" w:after="30"/>
              <w:jc w:val="right"/>
            </w:pPr>
            <w:r>
              <w:rPr>
                <w:color w:val="000000"/>
                <w:sz w:val="16"/>
              </w:rPr>
              <w:tab/>
              <w:t>24,656,736</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6288824" w14:textId="77777777" w:rsidR="009B7EE4" w:rsidRDefault="009B7EE4"/>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BFB9ED3" w14:textId="77777777" w:rsidR="009B7EE4" w:rsidRDefault="00097A10">
            <w:pPr>
              <w:tabs>
                <w:tab w:val="left" w:pos="256"/>
                <w:tab w:val="left" w:pos="1027"/>
              </w:tabs>
              <w:spacing w:before="15" w:after="30"/>
              <w:jc w:val="right"/>
            </w:pPr>
            <w:r>
              <w:rPr>
                <w:color w:val="000000"/>
                <w:sz w:val="16"/>
              </w:rPr>
              <w:tab/>
              <w:t>24,677,914</w:t>
            </w:r>
            <w:r>
              <w:rPr>
                <w:color w:val="000000"/>
                <w:sz w:val="16"/>
              </w:rPr>
              <w:tab/>
            </w:r>
          </w:p>
        </w:tc>
        <w:tc>
          <w:tcPr>
            <w:tcW w:w="195"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F08E503" w14:textId="77777777" w:rsidR="009B7EE4" w:rsidRDefault="009B7EE4"/>
        </w:tc>
        <w:tc>
          <w:tcPr>
            <w:tcW w:w="1095" w:type="dxa"/>
            <w:tcBorders>
              <w:top w:val="doub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3466E59" w14:textId="77777777" w:rsidR="009B7EE4" w:rsidRDefault="00097A10">
            <w:pPr>
              <w:tabs>
                <w:tab w:val="left" w:pos="256"/>
                <w:tab w:val="left" w:pos="1027"/>
              </w:tabs>
              <w:spacing w:before="15" w:after="30"/>
              <w:jc w:val="right"/>
            </w:pPr>
            <w:r>
              <w:rPr>
                <w:color w:val="000000"/>
                <w:sz w:val="16"/>
              </w:rPr>
              <w:tab/>
              <w:t>24,697,106</w:t>
            </w:r>
            <w:r>
              <w:rPr>
                <w:color w:val="000000"/>
                <w:sz w:val="16"/>
              </w:rPr>
              <w:tab/>
            </w:r>
          </w:p>
        </w:tc>
      </w:tr>
    </w:tbl>
    <w:p w14:paraId="7482197C" w14:textId="77777777" w:rsidR="009B7EE4" w:rsidRDefault="009B7EE4">
      <w:pPr>
        <w:spacing w:after="60" w:line="288" w:lineRule="auto"/>
        <w:rPr>
          <w:sz w:val="2"/>
        </w:rPr>
      </w:pPr>
    </w:p>
    <w:p w14:paraId="3E188E14" w14:textId="77777777" w:rsidR="009B7EE4" w:rsidRDefault="009B7EE4">
      <w:pPr>
        <w:spacing w:after="60" w:line="288" w:lineRule="auto"/>
        <w:rPr>
          <w:sz w:val="2"/>
        </w:rPr>
        <w:sectPr w:rsidR="009B7EE4">
          <w:type w:val="continuous"/>
          <w:pgSz w:w="12240" w:h="15840"/>
          <w:pgMar w:top="900" w:right="720" w:bottom="630" w:left="990" w:header="0" w:footer="270" w:gutter="0"/>
          <w:cols w:space="708"/>
        </w:sect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95"/>
        <w:gridCol w:w="75"/>
        <w:gridCol w:w="720"/>
        <w:gridCol w:w="75"/>
        <w:gridCol w:w="705"/>
        <w:gridCol w:w="75"/>
        <w:gridCol w:w="795"/>
        <w:gridCol w:w="75"/>
        <w:gridCol w:w="720"/>
        <w:gridCol w:w="75"/>
        <w:gridCol w:w="705"/>
        <w:gridCol w:w="75"/>
        <w:gridCol w:w="795"/>
        <w:gridCol w:w="75"/>
        <w:gridCol w:w="720"/>
        <w:gridCol w:w="75"/>
        <w:gridCol w:w="705"/>
      </w:tblGrid>
      <w:tr w:rsidR="009B7EE4" w14:paraId="184A7D85" w14:textId="77777777">
        <w:trPr>
          <w:cantSplit/>
          <w:trHeight w:hRule="exact" w:val="255"/>
          <w:jc w:val="center"/>
        </w:trPr>
        <w:tc>
          <w:tcPr>
            <w:tcW w:w="3240" w:type="dxa"/>
            <w:tcBorders>
              <w:top w:val="nil"/>
              <w:left w:val="nil"/>
              <w:bottom w:val="nil"/>
              <w:right w:val="nil"/>
            </w:tcBorders>
            <w:tcMar>
              <w:top w:w="0" w:type="dxa"/>
              <w:left w:w="53" w:type="dxa"/>
              <w:bottom w:w="0" w:type="dxa"/>
              <w:right w:w="53" w:type="dxa"/>
            </w:tcMar>
            <w:vAlign w:val="bottom"/>
          </w:tcPr>
          <w:p w14:paraId="4F0F5B9F" w14:textId="77777777" w:rsidR="009B7EE4" w:rsidRDefault="00097A10">
            <w:pPr>
              <w:keepNext/>
              <w:spacing w:before="75" w:after="30"/>
            </w:pPr>
            <w:r>
              <w:rPr>
                <w:b/>
                <w:color w:val="000000"/>
                <w:sz w:val="16"/>
              </w:rPr>
              <w:lastRenderedPageBreak/>
              <w:t>1st SOURCE CORPORATION</w:t>
            </w:r>
          </w:p>
        </w:tc>
        <w:tc>
          <w:tcPr>
            <w:tcW w:w="795" w:type="dxa"/>
            <w:tcBorders>
              <w:top w:val="nil"/>
              <w:left w:val="nil"/>
              <w:bottom w:val="nil"/>
              <w:right w:val="nil"/>
            </w:tcBorders>
            <w:tcMar>
              <w:top w:w="0" w:type="dxa"/>
              <w:left w:w="0" w:type="dxa"/>
              <w:bottom w:w="0" w:type="dxa"/>
              <w:right w:w="0" w:type="dxa"/>
            </w:tcMar>
            <w:vAlign w:val="bottom"/>
          </w:tcPr>
          <w:p w14:paraId="1B3AD21C"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A9B2C80"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6E070A68"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F2724CE"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3BBBB167"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A918999"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2C586982"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6D4592C"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2B6DC8A0"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DB65B39"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47D65CEB"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5B77A97"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6AE6B6D0"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000401A"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14A7E6B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84A8F9D"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2F74360E" w14:textId="77777777" w:rsidR="009B7EE4" w:rsidRDefault="009B7EE4">
            <w:pPr>
              <w:keepNext/>
            </w:pPr>
          </w:p>
        </w:tc>
      </w:tr>
      <w:tr w:rsidR="009B7EE4" w14:paraId="44D41147" w14:textId="77777777">
        <w:trPr>
          <w:cantSplit/>
          <w:trHeight w:hRule="exact" w:val="255"/>
          <w:jc w:val="center"/>
        </w:trPr>
        <w:tc>
          <w:tcPr>
            <w:tcW w:w="6480" w:type="dxa"/>
            <w:gridSpan w:val="8"/>
            <w:tcBorders>
              <w:top w:val="nil"/>
              <w:left w:val="nil"/>
              <w:bottom w:val="nil"/>
              <w:right w:val="nil"/>
            </w:tcBorders>
            <w:tcMar>
              <w:top w:w="0" w:type="dxa"/>
              <w:left w:w="53" w:type="dxa"/>
              <w:bottom w:w="0" w:type="dxa"/>
              <w:right w:w="53" w:type="dxa"/>
            </w:tcMar>
            <w:vAlign w:val="bottom"/>
          </w:tcPr>
          <w:p w14:paraId="7CBE2743" w14:textId="77777777" w:rsidR="009B7EE4" w:rsidRDefault="00097A10">
            <w:pPr>
              <w:keepNext/>
              <w:spacing w:before="75" w:after="30"/>
            </w:pPr>
            <w:r>
              <w:rPr>
                <w:b/>
                <w:color w:val="000000"/>
                <w:sz w:val="16"/>
              </w:rPr>
              <w:t xml:space="preserve">DISTRIBUTION OF ASSETS, LIABILITIES AND </w:t>
            </w:r>
            <w:r>
              <w:rPr>
                <w:b/>
                <w:color w:val="000000"/>
                <w:sz w:val="16"/>
              </w:rPr>
              <w:t>SHAREHOLDERS’ EQUITY</w:t>
            </w:r>
          </w:p>
        </w:tc>
        <w:tc>
          <w:tcPr>
            <w:tcW w:w="75" w:type="dxa"/>
            <w:tcBorders>
              <w:top w:val="nil"/>
              <w:left w:val="nil"/>
              <w:bottom w:val="nil"/>
              <w:right w:val="nil"/>
            </w:tcBorders>
            <w:tcMar>
              <w:top w:w="0" w:type="dxa"/>
              <w:left w:w="0" w:type="dxa"/>
              <w:bottom w:w="0" w:type="dxa"/>
              <w:right w:w="0" w:type="dxa"/>
            </w:tcMar>
            <w:vAlign w:val="bottom"/>
          </w:tcPr>
          <w:p w14:paraId="25F52E47"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49FD13D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CEFD65C"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67FF4F6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896F7CB"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62ACEF80"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F6CE9A7"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304C7194"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7FAE004C"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514E5307" w14:textId="77777777" w:rsidR="009B7EE4" w:rsidRDefault="009B7EE4">
            <w:pPr>
              <w:keepNext/>
            </w:pPr>
          </w:p>
        </w:tc>
      </w:tr>
      <w:tr w:rsidR="009B7EE4" w14:paraId="60BF326D" w14:textId="77777777">
        <w:trPr>
          <w:cantSplit/>
          <w:trHeight w:hRule="exact" w:val="255"/>
          <w:jc w:val="center"/>
        </w:trPr>
        <w:tc>
          <w:tcPr>
            <w:tcW w:w="6480" w:type="dxa"/>
            <w:gridSpan w:val="8"/>
            <w:tcBorders>
              <w:top w:val="nil"/>
              <w:left w:val="nil"/>
              <w:bottom w:val="nil"/>
              <w:right w:val="nil"/>
            </w:tcBorders>
            <w:tcMar>
              <w:top w:w="0" w:type="dxa"/>
              <w:left w:w="53" w:type="dxa"/>
              <w:bottom w:w="0" w:type="dxa"/>
              <w:right w:w="53" w:type="dxa"/>
            </w:tcMar>
            <w:vAlign w:val="bottom"/>
          </w:tcPr>
          <w:p w14:paraId="16A7B38D" w14:textId="77777777" w:rsidR="009B7EE4" w:rsidRDefault="00097A10">
            <w:pPr>
              <w:keepNext/>
              <w:spacing w:before="75" w:after="30"/>
            </w:pPr>
            <w:r>
              <w:rPr>
                <w:b/>
                <w:color w:val="000000"/>
                <w:sz w:val="16"/>
              </w:rPr>
              <w:t>INTEREST RATES AND INTEREST DIFFERENTIAL</w:t>
            </w:r>
          </w:p>
        </w:tc>
        <w:tc>
          <w:tcPr>
            <w:tcW w:w="75" w:type="dxa"/>
            <w:tcBorders>
              <w:top w:val="nil"/>
              <w:left w:val="nil"/>
              <w:bottom w:val="nil"/>
              <w:right w:val="nil"/>
            </w:tcBorders>
            <w:tcMar>
              <w:top w:w="0" w:type="dxa"/>
              <w:left w:w="0" w:type="dxa"/>
              <w:bottom w:w="0" w:type="dxa"/>
              <w:right w:w="0" w:type="dxa"/>
            </w:tcMar>
            <w:vAlign w:val="bottom"/>
          </w:tcPr>
          <w:p w14:paraId="3A9FEB22"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240C590F"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8C168E6"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7EE1E7D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B88FED9"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11A5A48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AA56C6B"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573D0023"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A3B328D"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2C0F4462" w14:textId="77777777" w:rsidR="009B7EE4" w:rsidRDefault="009B7EE4">
            <w:pPr>
              <w:keepNext/>
            </w:pPr>
          </w:p>
        </w:tc>
      </w:tr>
      <w:tr w:rsidR="009B7EE4" w14:paraId="7FC931F6" w14:textId="77777777">
        <w:trPr>
          <w:cantSplit/>
          <w:trHeight w:hRule="exact" w:val="240"/>
          <w:jc w:val="center"/>
        </w:trPr>
        <w:tc>
          <w:tcPr>
            <w:tcW w:w="3240" w:type="dxa"/>
            <w:tcBorders>
              <w:top w:val="nil"/>
              <w:left w:val="nil"/>
              <w:bottom w:val="nil"/>
              <w:right w:val="nil"/>
            </w:tcBorders>
            <w:tcMar>
              <w:top w:w="0" w:type="dxa"/>
              <w:left w:w="53" w:type="dxa"/>
              <w:bottom w:w="0" w:type="dxa"/>
              <w:right w:w="53" w:type="dxa"/>
            </w:tcMar>
            <w:vAlign w:val="bottom"/>
          </w:tcPr>
          <w:p w14:paraId="21FE5CBC" w14:textId="77777777" w:rsidR="009B7EE4" w:rsidRDefault="00097A10">
            <w:pPr>
              <w:keepNext/>
              <w:spacing w:before="75" w:after="30"/>
            </w:pPr>
            <w:r>
              <w:rPr>
                <w:i/>
                <w:color w:val="000000"/>
                <w:sz w:val="14"/>
              </w:rPr>
              <w:t>(Unaudited - Dollars in thousands)</w:t>
            </w:r>
          </w:p>
        </w:tc>
        <w:tc>
          <w:tcPr>
            <w:tcW w:w="795" w:type="dxa"/>
            <w:tcBorders>
              <w:top w:val="nil"/>
              <w:left w:val="nil"/>
              <w:bottom w:val="nil"/>
              <w:right w:val="nil"/>
            </w:tcBorders>
            <w:tcMar>
              <w:top w:w="0" w:type="dxa"/>
              <w:left w:w="0" w:type="dxa"/>
              <w:bottom w:w="0" w:type="dxa"/>
              <w:right w:w="0" w:type="dxa"/>
            </w:tcMar>
            <w:vAlign w:val="bottom"/>
          </w:tcPr>
          <w:p w14:paraId="363869AC"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D3AA901"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3E7243B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09C675F"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4B368193"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515CAFC"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3018CC3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25F02F7"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5201A548"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42E960C"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2A3F0A80"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F82968F"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5FD6BF6B"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C7A530C"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0BD0D1C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50C474F"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23188C40" w14:textId="77777777" w:rsidR="009B7EE4" w:rsidRDefault="009B7EE4">
            <w:pPr>
              <w:keepNext/>
            </w:pPr>
          </w:p>
        </w:tc>
      </w:tr>
      <w:tr w:rsidR="009B7EE4" w14:paraId="0A931322" w14:textId="77777777">
        <w:trPr>
          <w:cantSplit/>
          <w:trHeight w:hRule="exact" w:val="240"/>
          <w:jc w:val="center"/>
        </w:trPr>
        <w:tc>
          <w:tcPr>
            <w:tcW w:w="3240" w:type="dxa"/>
            <w:tcBorders>
              <w:top w:val="nil"/>
              <w:left w:val="nil"/>
              <w:bottom w:val="nil"/>
              <w:right w:val="nil"/>
            </w:tcBorders>
            <w:tcMar>
              <w:top w:w="0" w:type="dxa"/>
              <w:left w:w="0" w:type="dxa"/>
              <w:bottom w:w="0" w:type="dxa"/>
              <w:right w:w="0" w:type="dxa"/>
            </w:tcMar>
            <w:vAlign w:val="bottom"/>
          </w:tcPr>
          <w:p w14:paraId="648EABD7" w14:textId="77777777" w:rsidR="009B7EE4" w:rsidRDefault="009B7EE4">
            <w:pPr>
              <w:keepNext/>
            </w:pPr>
          </w:p>
        </w:tc>
        <w:tc>
          <w:tcPr>
            <w:tcW w:w="2370" w:type="dxa"/>
            <w:gridSpan w:val="5"/>
            <w:tcBorders>
              <w:top w:val="nil"/>
              <w:left w:val="nil"/>
              <w:bottom w:val="single" w:sz="8" w:space="0" w:color="000000"/>
              <w:right w:val="nil"/>
            </w:tcBorders>
            <w:tcMar>
              <w:top w:w="0" w:type="dxa"/>
              <w:left w:w="0" w:type="dxa"/>
              <w:bottom w:w="0" w:type="dxa"/>
              <w:right w:w="0" w:type="dxa"/>
            </w:tcMar>
            <w:vAlign w:val="bottom"/>
          </w:tcPr>
          <w:p w14:paraId="50635283" w14:textId="77777777" w:rsidR="009B7EE4" w:rsidRDefault="009B7EE4">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0D614BA7" w14:textId="77777777" w:rsidR="009B7EE4" w:rsidRDefault="009B7EE4">
            <w:pPr>
              <w:keepNext/>
            </w:pPr>
          </w:p>
        </w:tc>
        <w:tc>
          <w:tcPr>
            <w:tcW w:w="2370" w:type="dxa"/>
            <w:gridSpan w:val="5"/>
            <w:tcBorders>
              <w:top w:val="nil"/>
              <w:left w:val="nil"/>
              <w:bottom w:val="single" w:sz="8" w:space="0" w:color="000000"/>
              <w:right w:val="nil"/>
            </w:tcBorders>
            <w:tcMar>
              <w:top w:w="0" w:type="dxa"/>
              <w:left w:w="53" w:type="dxa"/>
              <w:bottom w:w="0" w:type="dxa"/>
              <w:right w:w="53" w:type="dxa"/>
            </w:tcMar>
            <w:vAlign w:val="bottom"/>
          </w:tcPr>
          <w:p w14:paraId="689FF3E6" w14:textId="77777777" w:rsidR="009B7EE4" w:rsidRDefault="00097A10">
            <w:pPr>
              <w:keepNext/>
              <w:spacing w:before="75" w:after="30"/>
              <w:jc w:val="center"/>
            </w:pPr>
            <w:r>
              <w:rPr>
                <w:b/>
                <w:color w:val="000000"/>
                <w:sz w:val="14"/>
              </w:rPr>
              <w:t>Three Months Ended</w:t>
            </w:r>
          </w:p>
        </w:tc>
        <w:tc>
          <w:tcPr>
            <w:tcW w:w="75" w:type="dxa"/>
            <w:tcBorders>
              <w:top w:val="nil"/>
              <w:left w:val="nil"/>
              <w:bottom w:val="single" w:sz="8" w:space="0" w:color="000000"/>
              <w:right w:val="nil"/>
            </w:tcBorders>
            <w:tcMar>
              <w:top w:w="0" w:type="dxa"/>
              <w:left w:w="0" w:type="dxa"/>
              <w:bottom w:w="0" w:type="dxa"/>
              <w:right w:w="0" w:type="dxa"/>
            </w:tcMar>
            <w:vAlign w:val="bottom"/>
          </w:tcPr>
          <w:p w14:paraId="5B5C9B2A" w14:textId="77777777" w:rsidR="009B7EE4" w:rsidRDefault="009B7EE4">
            <w:pPr>
              <w:keepNext/>
            </w:pPr>
          </w:p>
        </w:tc>
        <w:tc>
          <w:tcPr>
            <w:tcW w:w="2370" w:type="dxa"/>
            <w:gridSpan w:val="5"/>
            <w:tcBorders>
              <w:top w:val="nil"/>
              <w:left w:val="nil"/>
              <w:bottom w:val="single" w:sz="8" w:space="0" w:color="000000"/>
              <w:right w:val="nil"/>
            </w:tcBorders>
            <w:tcMar>
              <w:top w:w="0" w:type="dxa"/>
              <w:left w:w="0" w:type="dxa"/>
              <w:bottom w:w="0" w:type="dxa"/>
              <w:right w:w="0" w:type="dxa"/>
            </w:tcMar>
            <w:vAlign w:val="bottom"/>
          </w:tcPr>
          <w:p w14:paraId="0AB98795" w14:textId="77777777" w:rsidR="009B7EE4" w:rsidRDefault="009B7EE4">
            <w:pPr>
              <w:keepNext/>
            </w:pPr>
          </w:p>
        </w:tc>
      </w:tr>
      <w:tr w:rsidR="009B7EE4" w14:paraId="48AC4395" w14:textId="77777777">
        <w:trPr>
          <w:cantSplit/>
          <w:trHeight w:hRule="exact" w:val="240"/>
          <w:jc w:val="center"/>
        </w:trPr>
        <w:tc>
          <w:tcPr>
            <w:tcW w:w="3240" w:type="dxa"/>
            <w:tcBorders>
              <w:top w:val="nil"/>
              <w:left w:val="nil"/>
              <w:bottom w:val="nil"/>
              <w:right w:val="nil"/>
            </w:tcBorders>
            <w:tcMar>
              <w:top w:w="0" w:type="dxa"/>
              <w:left w:w="0" w:type="dxa"/>
              <w:bottom w:w="0" w:type="dxa"/>
              <w:right w:w="0" w:type="dxa"/>
            </w:tcMar>
            <w:vAlign w:val="bottom"/>
          </w:tcPr>
          <w:p w14:paraId="4751B513" w14:textId="77777777" w:rsidR="009B7EE4" w:rsidRDefault="009B7EE4">
            <w:pPr>
              <w:keepNext/>
            </w:pPr>
          </w:p>
        </w:tc>
        <w:tc>
          <w:tcPr>
            <w:tcW w:w="2370" w:type="dxa"/>
            <w:gridSpan w:val="5"/>
            <w:tcBorders>
              <w:top w:val="nil"/>
              <w:left w:val="nil"/>
              <w:bottom w:val="single" w:sz="8" w:space="0" w:color="000000"/>
              <w:right w:val="nil"/>
            </w:tcBorders>
            <w:tcMar>
              <w:top w:w="0" w:type="dxa"/>
              <w:left w:w="53" w:type="dxa"/>
              <w:bottom w:w="0" w:type="dxa"/>
              <w:right w:w="53" w:type="dxa"/>
            </w:tcMar>
            <w:vAlign w:val="bottom"/>
          </w:tcPr>
          <w:p w14:paraId="249C7CCF" w14:textId="77777777" w:rsidR="009B7EE4" w:rsidRDefault="00097A10">
            <w:pPr>
              <w:keepNext/>
              <w:spacing w:before="55" w:after="30"/>
              <w:jc w:val="center"/>
            </w:pPr>
            <w:r>
              <w:rPr>
                <w:b/>
                <w:color w:val="000000"/>
                <w:sz w:val="14"/>
              </w:rPr>
              <w:t>September 30, 2023</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26CE20D" w14:textId="77777777" w:rsidR="009B7EE4" w:rsidRDefault="009B7EE4">
            <w:pPr>
              <w:keepNext/>
            </w:pPr>
          </w:p>
        </w:tc>
        <w:tc>
          <w:tcPr>
            <w:tcW w:w="2370" w:type="dxa"/>
            <w:gridSpan w:val="5"/>
            <w:tcBorders>
              <w:top w:val="nil"/>
              <w:left w:val="nil"/>
              <w:bottom w:val="single" w:sz="8" w:space="0" w:color="000000"/>
              <w:right w:val="nil"/>
            </w:tcBorders>
            <w:tcMar>
              <w:top w:w="0" w:type="dxa"/>
              <w:left w:w="53" w:type="dxa"/>
              <w:bottom w:w="0" w:type="dxa"/>
              <w:right w:w="53" w:type="dxa"/>
            </w:tcMar>
            <w:vAlign w:val="bottom"/>
          </w:tcPr>
          <w:p w14:paraId="4628BFD3" w14:textId="77777777" w:rsidR="009B7EE4" w:rsidRDefault="00097A10">
            <w:pPr>
              <w:keepNext/>
              <w:spacing w:before="55" w:after="30"/>
              <w:jc w:val="center"/>
            </w:pPr>
            <w:r>
              <w:rPr>
                <w:b/>
                <w:color w:val="000000"/>
                <w:sz w:val="14"/>
              </w:rPr>
              <w:t>June 30, 2023</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2453D6D9" w14:textId="77777777" w:rsidR="009B7EE4" w:rsidRDefault="009B7EE4">
            <w:pPr>
              <w:keepNext/>
            </w:pPr>
          </w:p>
        </w:tc>
        <w:tc>
          <w:tcPr>
            <w:tcW w:w="2370" w:type="dxa"/>
            <w:gridSpan w:val="5"/>
            <w:tcBorders>
              <w:top w:val="nil"/>
              <w:left w:val="nil"/>
              <w:bottom w:val="single" w:sz="8" w:space="0" w:color="000000"/>
              <w:right w:val="nil"/>
            </w:tcBorders>
            <w:tcMar>
              <w:top w:w="0" w:type="dxa"/>
              <w:left w:w="53" w:type="dxa"/>
              <w:bottom w:w="0" w:type="dxa"/>
              <w:right w:w="53" w:type="dxa"/>
            </w:tcMar>
            <w:vAlign w:val="bottom"/>
          </w:tcPr>
          <w:p w14:paraId="3F660A77" w14:textId="77777777" w:rsidR="009B7EE4" w:rsidRDefault="00097A10">
            <w:pPr>
              <w:keepNext/>
              <w:spacing w:before="55" w:after="30"/>
              <w:jc w:val="center"/>
            </w:pPr>
            <w:r>
              <w:rPr>
                <w:b/>
                <w:color w:val="000000"/>
                <w:sz w:val="14"/>
              </w:rPr>
              <w:t>September 30, 2022</w:t>
            </w:r>
          </w:p>
        </w:tc>
      </w:tr>
      <w:tr w:rsidR="009B7EE4" w14:paraId="527C43DF" w14:textId="77777777">
        <w:trPr>
          <w:cantSplit/>
          <w:trHeight w:hRule="exact" w:val="525"/>
          <w:jc w:val="center"/>
        </w:trPr>
        <w:tc>
          <w:tcPr>
            <w:tcW w:w="3240" w:type="dxa"/>
            <w:tcBorders>
              <w:top w:val="nil"/>
              <w:left w:val="nil"/>
              <w:bottom w:val="single" w:sz="8" w:space="0" w:color="000000"/>
              <w:right w:val="nil"/>
            </w:tcBorders>
            <w:tcMar>
              <w:top w:w="0" w:type="dxa"/>
              <w:left w:w="0" w:type="dxa"/>
              <w:bottom w:w="0" w:type="dxa"/>
              <w:right w:w="0" w:type="dxa"/>
            </w:tcMar>
            <w:vAlign w:val="bottom"/>
          </w:tcPr>
          <w:p w14:paraId="13A9887E" w14:textId="77777777" w:rsidR="009B7EE4" w:rsidRDefault="009B7EE4">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14:paraId="69E609AF" w14:textId="77777777" w:rsidR="009B7EE4" w:rsidRDefault="00097A10">
            <w:pPr>
              <w:keepNext/>
              <w:spacing w:before="55"/>
              <w:jc w:val="center"/>
            </w:pPr>
            <w:r>
              <w:rPr>
                <w:b/>
                <w:color w:val="000000"/>
                <w:sz w:val="14"/>
              </w:rPr>
              <w:t>Average</w:t>
            </w:r>
          </w:p>
          <w:p w14:paraId="390E7C74" w14:textId="77777777" w:rsidR="009B7EE4" w:rsidRDefault="00097A10">
            <w:pPr>
              <w:spacing w:after="30"/>
              <w:jc w:val="center"/>
            </w:pPr>
            <w:r>
              <w:rPr>
                <w:b/>
                <w:color w:val="000000"/>
                <w:sz w:val="14"/>
              </w:rPr>
              <w:t>Balance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7BC94DF8" w14:textId="77777777" w:rsidR="009B7EE4" w:rsidRDefault="009B7EE4">
            <w:pPr>
              <w:keepNext/>
            </w:pPr>
          </w:p>
        </w:tc>
        <w:tc>
          <w:tcPr>
            <w:tcW w:w="72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74C12F82" w14:textId="77777777" w:rsidR="009B7EE4" w:rsidRDefault="00097A10">
            <w:pPr>
              <w:keepNext/>
              <w:spacing w:before="55" w:after="30"/>
              <w:jc w:val="center"/>
            </w:pPr>
            <w:r>
              <w:rPr>
                <w:b/>
                <w:color w:val="000000"/>
                <w:sz w:val="14"/>
              </w:rPr>
              <w:t xml:space="preserve">Interest </w:t>
            </w:r>
            <w:r>
              <w:rPr>
                <w:b/>
                <w:color w:val="000000"/>
                <w:sz w:val="14"/>
              </w:rPr>
              <w:t>Income/Expense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3248775A" w14:textId="77777777" w:rsidR="009B7EE4" w:rsidRDefault="009B7EE4">
            <w:pPr>
              <w:keepNext/>
            </w:pPr>
          </w:p>
        </w:tc>
        <w:tc>
          <w:tcPr>
            <w:tcW w:w="7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21178B8B" w14:textId="77777777" w:rsidR="009B7EE4" w:rsidRDefault="00097A10">
            <w:pPr>
              <w:keepNext/>
              <w:spacing w:before="55"/>
              <w:jc w:val="center"/>
            </w:pPr>
            <w:r>
              <w:rPr>
                <w:b/>
                <w:color w:val="000000"/>
                <w:sz w:val="14"/>
              </w:rPr>
              <w:t>Yield/</w:t>
            </w:r>
          </w:p>
          <w:p w14:paraId="1F5110CA" w14:textId="77777777" w:rsidR="009B7EE4" w:rsidRDefault="00097A10">
            <w:pPr>
              <w:spacing w:after="30"/>
              <w:jc w:val="center"/>
            </w:pPr>
            <w:r>
              <w:rPr>
                <w:b/>
                <w:color w:val="000000"/>
                <w:sz w:val="14"/>
              </w:rPr>
              <w:t>Rate</w:t>
            </w:r>
          </w:p>
        </w:tc>
        <w:tc>
          <w:tcPr>
            <w:tcW w:w="75" w:type="dxa"/>
            <w:tcBorders>
              <w:top w:val="nil"/>
              <w:left w:val="nil"/>
              <w:bottom w:val="single" w:sz="8" w:space="0" w:color="000000"/>
              <w:right w:val="nil"/>
            </w:tcBorders>
            <w:tcMar>
              <w:top w:w="0" w:type="dxa"/>
              <w:left w:w="0" w:type="dxa"/>
              <w:bottom w:w="0" w:type="dxa"/>
              <w:right w:w="0" w:type="dxa"/>
            </w:tcMar>
            <w:vAlign w:val="bottom"/>
          </w:tcPr>
          <w:p w14:paraId="03FDDF31" w14:textId="77777777" w:rsidR="009B7EE4" w:rsidRDefault="009B7EE4">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14:paraId="3D680B0E" w14:textId="77777777" w:rsidR="009B7EE4" w:rsidRDefault="00097A10">
            <w:pPr>
              <w:keepNext/>
              <w:spacing w:before="55"/>
              <w:jc w:val="center"/>
            </w:pPr>
            <w:r>
              <w:rPr>
                <w:b/>
                <w:color w:val="000000"/>
                <w:sz w:val="14"/>
              </w:rPr>
              <w:t>Average</w:t>
            </w:r>
          </w:p>
          <w:p w14:paraId="5B7CF106" w14:textId="77777777" w:rsidR="009B7EE4" w:rsidRDefault="00097A10">
            <w:pPr>
              <w:spacing w:after="30"/>
              <w:jc w:val="center"/>
            </w:pPr>
            <w:r>
              <w:rPr>
                <w:b/>
                <w:color w:val="000000"/>
                <w:sz w:val="14"/>
              </w:rPr>
              <w:t>Balance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63376452" w14:textId="77777777" w:rsidR="009B7EE4" w:rsidRDefault="009B7EE4">
            <w:pPr>
              <w:keepNext/>
            </w:pPr>
          </w:p>
        </w:tc>
        <w:tc>
          <w:tcPr>
            <w:tcW w:w="72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F108244" w14:textId="77777777" w:rsidR="009B7EE4" w:rsidRDefault="00097A10">
            <w:pPr>
              <w:keepNext/>
              <w:spacing w:before="55" w:after="30"/>
              <w:jc w:val="center"/>
            </w:pPr>
            <w:r>
              <w:rPr>
                <w:b/>
                <w:color w:val="000000"/>
                <w:sz w:val="14"/>
              </w:rPr>
              <w:t>Interest Income/Expense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17625ACC" w14:textId="77777777" w:rsidR="009B7EE4" w:rsidRDefault="009B7EE4">
            <w:pPr>
              <w:keepNext/>
            </w:pPr>
          </w:p>
        </w:tc>
        <w:tc>
          <w:tcPr>
            <w:tcW w:w="7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334213C2" w14:textId="77777777" w:rsidR="009B7EE4" w:rsidRDefault="00097A10">
            <w:pPr>
              <w:keepNext/>
              <w:spacing w:before="55"/>
              <w:jc w:val="center"/>
            </w:pPr>
            <w:r>
              <w:rPr>
                <w:b/>
                <w:color w:val="000000"/>
                <w:sz w:val="14"/>
              </w:rPr>
              <w:t>Yield/</w:t>
            </w:r>
          </w:p>
          <w:p w14:paraId="08FCD68B" w14:textId="77777777" w:rsidR="009B7EE4" w:rsidRDefault="00097A10">
            <w:pPr>
              <w:spacing w:after="30"/>
              <w:jc w:val="center"/>
            </w:pPr>
            <w:r>
              <w:rPr>
                <w:b/>
                <w:color w:val="000000"/>
                <w:sz w:val="14"/>
              </w:rPr>
              <w:t>Rate</w:t>
            </w:r>
          </w:p>
        </w:tc>
        <w:tc>
          <w:tcPr>
            <w:tcW w:w="75" w:type="dxa"/>
            <w:tcBorders>
              <w:top w:val="nil"/>
              <w:left w:val="nil"/>
              <w:bottom w:val="single" w:sz="8" w:space="0" w:color="000000"/>
              <w:right w:val="nil"/>
            </w:tcBorders>
            <w:tcMar>
              <w:top w:w="0" w:type="dxa"/>
              <w:left w:w="0" w:type="dxa"/>
              <w:bottom w:w="0" w:type="dxa"/>
              <w:right w:w="0" w:type="dxa"/>
            </w:tcMar>
            <w:vAlign w:val="bottom"/>
          </w:tcPr>
          <w:p w14:paraId="66BF3689" w14:textId="77777777" w:rsidR="009B7EE4" w:rsidRDefault="009B7EE4">
            <w:pPr>
              <w:keepNext/>
            </w:pPr>
          </w:p>
        </w:tc>
        <w:tc>
          <w:tcPr>
            <w:tcW w:w="795" w:type="dxa"/>
            <w:tcBorders>
              <w:top w:val="nil"/>
              <w:left w:val="nil"/>
              <w:bottom w:val="single" w:sz="8" w:space="0" w:color="000000"/>
              <w:right w:val="nil"/>
            </w:tcBorders>
            <w:tcMar>
              <w:top w:w="0" w:type="dxa"/>
              <w:left w:w="53" w:type="dxa"/>
              <w:bottom w:w="0" w:type="dxa"/>
              <w:right w:w="53" w:type="dxa"/>
            </w:tcMar>
            <w:vAlign w:val="bottom"/>
          </w:tcPr>
          <w:p w14:paraId="509C0DC5" w14:textId="77777777" w:rsidR="009B7EE4" w:rsidRDefault="00097A10">
            <w:pPr>
              <w:keepNext/>
              <w:spacing w:before="55"/>
              <w:jc w:val="center"/>
            </w:pPr>
            <w:r>
              <w:rPr>
                <w:b/>
                <w:color w:val="000000"/>
                <w:sz w:val="14"/>
              </w:rPr>
              <w:t>Average</w:t>
            </w:r>
          </w:p>
          <w:p w14:paraId="0DC91CE8" w14:textId="77777777" w:rsidR="009B7EE4" w:rsidRDefault="00097A10">
            <w:pPr>
              <w:spacing w:after="30"/>
              <w:jc w:val="center"/>
            </w:pPr>
            <w:r>
              <w:rPr>
                <w:b/>
                <w:color w:val="000000"/>
                <w:sz w:val="14"/>
              </w:rPr>
              <w:t>Balance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776697B1" w14:textId="77777777" w:rsidR="009B7EE4" w:rsidRDefault="009B7EE4">
            <w:pPr>
              <w:keepNext/>
            </w:pPr>
          </w:p>
        </w:tc>
        <w:tc>
          <w:tcPr>
            <w:tcW w:w="72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35D64FF9" w14:textId="77777777" w:rsidR="009B7EE4" w:rsidRDefault="00097A10">
            <w:pPr>
              <w:keepNext/>
              <w:spacing w:before="55" w:after="30"/>
              <w:jc w:val="center"/>
            </w:pPr>
            <w:r>
              <w:rPr>
                <w:b/>
                <w:color w:val="000000"/>
                <w:sz w:val="14"/>
              </w:rPr>
              <w:t>Interest Income/Expense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79C6C1DE" w14:textId="77777777" w:rsidR="009B7EE4" w:rsidRDefault="009B7EE4">
            <w:pPr>
              <w:keepNext/>
            </w:pPr>
          </w:p>
        </w:tc>
        <w:tc>
          <w:tcPr>
            <w:tcW w:w="70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9086D9D" w14:textId="77777777" w:rsidR="009B7EE4" w:rsidRDefault="00097A10">
            <w:pPr>
              <w:keepNext/>
              <w:spacing w:before="55"/>
              <w:jc w:val="center"/>
            </w:pPr>
            <w:r>
              <w:rPr>
                <w:b/>
                <w:color w:val="000000"/>
                <w:sz w:val="14"/>
              </w:rPr>
              <w:t>Yield/</w:t>
            </w:r>
          </w:p>
          <w:p w14:paraId="33620590" w14:textId="77777777" w:rsidR="009B7EE4" w:rsidRDefault="00097A10">
            <w:pPr>
              <w:spacing w:after="30"/>
              <w:jc w:val="center"/>
            </w:pPr>
            <w:r>
              <w:rPr>
                <w:b/>
                <w:color w:val="000000"/>
                <w:sz w:val="14"/>
              </w:rPr>
              <w:t>Rate</w:t>
            </w:r>
          </w:p>
        </w:tc>
      </w:tr>
      <w:tr w:rsidR="009B7EE4" w14:paraId="013B8B9C" w14:textId="77777777">
        <w:trPr>
          <w:cantSplit/>
          <w:trHeight w:hRule="exact" w:val="255"/>
          <w:jc w:val="center"/>
        </w:trPr>
        <w:tc>
          <w:tcPr>
            <w:tcW w:w="3240" w:type="dxa"/>
            <w:tcBorders>
              <w:top w:val="single" w:sz="8" w:space="0" w:color="000000"/>
              <w:left w:val="nil"/>
              <w:bottom w:val="nil"/>
              <w:right w:val="nil"/>
            </w:tcBorders>
            <w:tcMar>
              <w:top w:w="0" w:type="dxa"/>
              <w:left w:w="53" w:type="dxa"/>
              <w:bottom w:w="0" w:type="dxa"/>
              <w:right w:w="53" w:type="dxa"/>
            </w:tcMar>
            <w:vAlign w:val="bottom"/>
          </w:tcPr>
          <w:p w14:paraId="0444A4B2" w14:textId="77777777" w:rsidR="009B7EE4" w:rsidRDefault="00097A10">
            <w:pPr>
              <w:keepNext/>
              <w:spacing w:before="55" w:after="30"/>
            </w:pPr>
            <w:r>
              <w:rPr>
                <w:b/>
                <w:color w:val="000000"/>
                <w:sz w:val="16"/>
                <w:u w:val="single"/>
              </w:rPr>
              <w:t>ASSETS</w:t>
            </w:r>
          </w:p>
        </w:tc>
        <w:tc>
          <w:tcPr>
            <w:tcW w:w="795" w:type="dxa"/>
            <w:tcBorders>
              <w:top w:val="single" w:sz="8" w:space="0" w:color="000000"/>
              <w:left w:val="nil"/>
              <w:bottom w:val="nil"/>
              <w:right w:val="nil"/>
            </w:tcBorders>
            <w:tcMar>
              <w:top w:w="0" w:type="dxa"/>
              <w:left w:w="0" w:type="dxa"/>
              <w:bottom w:w="0" w:type="dxa"/>
              <w:right w:w="0" w:type="dxa"/>
            </w:tcMar>
            <w:vAlign w:val="bottom"/>
          </w:tcPr>
          <w:p w14:paraId="586EFC9B"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34DDAC23" w14:textId="77777777" w:rsidR="009B7EE4" w:rsidRDefault="009B7EE4">
            <w:pPr>
              <w:keepNext/>
            </w:pPr>
          </w:p>
        </w:tc>
        <w:tc>
          <w:tcPr>
            <w:tcW w:w="720" w:type="dxa"/>
            <w:tcBorders>
              <w:top w:val="single" w:sz="8" w:space="0" w:color="000000"/>
              <w:left w:val="nil"/>
              <w:bottom w:val="nil"/>
              <w:right w:val="nil"/>
            </w:tcBorders>
            <w:tcMar>
              <w:top w:w="0" w:type="dxa"/>
              <w:left w:w="0" w:type="dxa"/>
              <w:bottom w:w="0" w:type="dxa"/>
              <w:right w:w="0" w:type="dxa"/>
            </w:tcMar>
            <w:vAlign w:val="bottom"/>
          </w:tcPr>
          <w:p w14:paraId="37218EC9"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1D6F8738" w14:textId="77777777" w:rsidR="009B7EE4" w:rsidRDefault="009B7EE4">
            <w:pPr>
              <w:keepNext/>
            </w:pPr>
          </w:p>
        </w:tc>
        <w:tc>
          <w:tcPr>
            <w:tcW w:w="705" w:type="dxa"/>
            <w:tcBorders>
              <w:top w:val="single" w:sz="8" w:space="0" w:color="000000"/>
              <w:left w:val="nil"/>
              <w:bottom w:val="nil"/>
              <w:right w:val="nil"/>
            </w:tcBorders>
            <w:tcMar>
              <w:top w:w="0" w:type="dxa"/>
              <w:left w:w="0" w:type="dxa"/>
              <w:bottom w:w="0" w:type="dxa"/>
              <w:right w:w="0" w:type="dxa"/>
            </w:tcMar>
            <w:vAlign w:val="bottom"/>
          </w:tcPr>
          <w:p w14:paraId="5AA32CC9"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0F9F2C3" w14:textId="77777777" w:rsidR="009B7EE4" w:rsidRDefault="009B7EE4">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14:paraId="4FE2F137"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504CA4AB" w14:textId="77777777" w:rsidR="009B7EE4" w:rsidRDefault="009B7EE4">
            <w:pPr>
              <w:keepNext/>
            </w:pPr>
          </w:p>
        </w:tc>
        <w:tc>
          <w:tcPr>
            <w:tcW w:w="720" w:type="dxa"/>
            <w:tcBorders>
              <w:top w:val="single" w:sz="8" w:space="0" w:color="000000"/>
              <w:left w:val="nil"/>
              <w:bottom w:val="nil"/>
              <w:right w:val="nil"/>
            </w:tcBorders>
            <w:tcMar>
              <w:top w:w="0" w:type="dxa"/>
              <w:left w:w="0" w:type="dxa"/>
              <w:bottom w:w="0" w:type="dxa"/>
              <w:right w:w="0" w:type="dxa"/>
            </w:tcMar>
            <w:vAlign w:val="bottom"/>
          </w:tcPr>
          <w:p w14:paraId="27561E39"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2DD22BFA" w14:textId="77777777" w:rsidR="009B7EE4" w:rsidRDefault="009B7EE4">
            <w:pPr>
              <w:keepNext/>
            </w:pPr>
          </w:p>
        </w:tc>
        <w:tc>
          <w:tcPr>
            <w:tcW w:w="705" w:type="dxa"/>
            <w:tcBorders>
              <w:top w:val="single" w:sz="8" w:space="0" w:color="000000"/>
              <w:left w:val="nil"/>
              <w:bottom w:val="nil"/>
              <w:right w:val="nil"/>
            </w:tcBorders>
            <w:tcMar>
              <w:top w:w="0" w:type="dxa"/>
              <w:left w:w="0" w:type="dxa"/>
              <w:bottom w:w="0" w:type="dxa"/>
              <w:right w:w="0" w:type="dxa"/>
            </w:tcMar>
            <w:vAlign w:val="bottom"/>
          </w:tcPr>
          <w:p w14:paraId="72EDE34B"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2B35AD68" w14:textId="77777777" w:rsidR="009B7EE4" w:rsidRDefault="009B7EE4">
            <w:pPr>
              <w:keepNext/>
            </w:pPr>
          </w:p>
        </w:tc>
        <w:tc>
          <w:tcPr>
            <w:tcW w:w="795" w:type="dxa"/>
            <w:tcBorders>
              <w:top w:val="single" w:sz="8" w:space="0" w:color="000000"/>
              <w:left w:val="nil"/>
              <w:bottom w:val="nil"/>
              <w:right w:val="nil"/>
            </w:tcBorders>
            <w:tcMar>
              <w:top w:w="0" w:type="dxa"/>
              <w:left w:w="0" w:type="dxa"/>
              <w:bottom w:w="0" w:type="dxa"/>
              <w:right w:w="0" w:type="dxa"/>
            </w:tcMar>
            <w:vAlign w:val="bottom"/>
          </w:tcPr>
          <w:p w14:paraId="454A3DAE"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C2D2051" w14:textId="77777777" w:rsidR="009B7EE4" w:rsidRDefault="009B7EE4">
            <w:pPr>
              <w:keepNext/>
            </w:pPr>
          </w:p>
        </w:tc>
        <w:tc>
          <w:tcPr>
            <w:tcW w:w="720" w:type="dxa"/>
            <w:tcBorders>
              <w:top w:val="single" w:sz="8" w:space="0" w:color="000000"/>
              <w:left w:val="nil"/>
              <w:bottom w:val="nil"/>
              <w:right w:val="nil"/>
            </w:tcBorders>
            <w:tcMar>
              <w:top w:w="0" w:type="dxa"/>
              <w:left w:w="0" w:type="dxa"/>
              <w:bottom w:w="0" w:type="dxa"/>
              <w:right w:w="0" w:type="dxa"/>
            </w:tcMar>
            <w:vAlign w:val="bottom"/>
          </w:tcPr>
          <w:p w14:paraId="7A3D90AC"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26E4211B" w14:textId="77777777" w:rsidR="009B7EE4" w:rsidRDefault="009B7EE4">
            <w:pPr>
              <w:keepNext/>
            </w:pPr>
          </w:p>
        </w:tc>
        <w:tc>
          <w:tcPr>
            <w:tcW w:w="705" w:type="dxa"/>
            <w:tcBorders>
              <w:top w:val="single" w:sz="8" w:space="0" w:color="000000"/>
              <w:left w:val="nil"/>
              <w:bottom w:val="nil"/>
              <w:right w:val="nil"/>
            </w:tcBorders>
            <w:tcMar>
              <w:top w:w="0" w:type="dxa"/>
              <w:left w:w="0" w:type="dxa"/>
              <w:bottom w:w="0" w:type="dxa"/>
              <w:right w:w="0" w:type="dxa"/>
            </w:tcMar>
            <w:vAlign w:val="bottom"/>
          </w:tcPr>
          <w:p w14:paraId="18D6BDC9" w14:textId="77777777" w:rsidR="009B7EE4" w:rsidRDefault="009B7EE4">
            <w:pPr>
              <w:keepNext/>
            </w:pPr>
          </w:p>
        </w:tc>
      </w:tr>
      <w:tr w:rsidR="009B7EE4" w14:paraId="4D2A7E84" w14:textId="77777777">
        <w:trPr>
          <w:cantSplit/>
          <w:trHeight w:hRule="exact" w:val="240"/>
          <w:jc w:val="center"/>
        </w:trPr>
        <w:tc>
          <w:tcPr>
            <w:tcW w:w="3240" w:type="dxa"/>
            <w:tcBorders>
              <w:top w:val="nil"/>
              <w:left w:val="nil"/>
              <w:bottom w:val="nil"/>
              <w:right w:val="nil"/>
            </w:tcBorders>
            <w:tcMar>
              <w:top w:w="0" w:type="dxa"/>
              <w:left w:w="53" w:type="dxa"/>
              <w:bottom w:w="0" w:type="dxa"/>
              <w:right w:w="53" w:type="dxa"/>
            </w:tcMar>
            <w:vAlign w:val="bottom"/>
          </w:tcPr>
          <w:p w14:paraId="64678D00" w14:textId="77777777" w:rsidR="009B7EE4" w:rsidRDefault="00097A10">
            <w:pPr>
              <w:keepNext/>
              <w:spacing w:before="75" w:after="30"/>
              <w:ind w:left="135"/>
            </w:pPr>
            <w:r>
              <w:rPr>
                <w:color w:val="000000"/>
                <w:sz w:val="14"/>
              </w:rPr>
              <w:t>Investment securities available-for-sale:</w:t>
            </w:r>
          </w:p>
        </w:tc>
        <w:tc>
          <w:tcPr>
            <w:tcW w:w="795" w:type="dxa"/>
            <w:tcBorders>
              <w:top w:val="nil"/>
              <w:left w:val="nil"/>
              <w:bottom w:val="nil"/>
              <w:right w:val="nil"/>
            </w:tcBorders>
            <w:tcMar>
              <w:top w:w="0" w:type="dxa"/>
              <w:left w:w="0" w:type="dxa"/>
              <w:bottom w:w="0" w:type="dxa"/>
              <w:right w:w="0" w:type="dxa"/>
            </w:tcMar>
            <w:vAlign w:val="bottom"/>
          </w:tcPr>
          <w:p w14:paraId="73993514"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7964423"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3AC0E6EE"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56807BD"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52FD97E1"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5B871BF"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6FF09283"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7B319B88"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392898A2"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5744BCD"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398CE638"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D68B7A6" w14:textId="77777777" w:rsidR="009B7EE4" w:rsidRDefault="009B7EE4">
            <w:pPr>
              <w:keepNext/>
            </w:pPr>
          </w:p>
        </w:tc>
        <w:tc>
          <w:tcPr>
            <w:tcW w:w="795" w:type="dxa"/>
            <w:tcBorders>
              <w:top w:val="nil"/>
              <w:left w:val="nil"/>
              <w:bottom w:val="nil"/>
              <w:right w:val="nil"/>
            </w:tcBorders>
            <w:tcMar>
              <w:top w:w="0" w:type="dxa"/>
              <w:left w:w="0" w:type="dxa"/>
              <w:bottom w:w="0" w:type="dxa"/>
              <w:right w:w="0" w:type="dxa"/>
            </w:tcMar>
            <w:vAlign w:val="bottom"/>
          </w:tcPr>
          <w:p w14:paraId="655A5C2E"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68F3ABC" w14:textId="77777777" w:rsidR="009B7EE4" w:rsidRDefault="009B7EE4">
            <w:pPr>
              <w:keepNext/>
            </w:pPr>
          </w:p>
        </w:tc>
        <w:tc>
          <w:tcPr>
            <w:tcW w:w="720" w:type="dxa"/>
            <w:tcBorders>
              <w:top w:val="nil"/>
              <w:left w:val="nil"/>
              <w:bottom w:val="nil"/>
              <w:right w:val="nil"/>
            </w:tcBorders>
            <w:tcMar>
              <w:top w:w="0" w:type="dxa"/>
              <w:left w:w="0" w:type="dxa"/>
              <w:bottom w:w="0" w:type="dxa"/>
              <w:right w:w="0" w:type="dxa"/>
            </w:tcMar>
            <w:vAlign w:val="bottom"/>
          </w:tcPr>
          <w:p w14:paraId="4FCD18F6"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A4366F8" w14:textId="77777777" w:rsidR="009B7EE4" w:rsidRDefault="009B7EE4">
            <w:pPr>
              <w:keepNext/>
            </w:pPr>
          </w:p>
        </w:tc>
        <w:tc>
          <w:tcPr>
            <w:tcW w:w="705" w:type="dxa"/>
            <w:tcBorders>
              <w:top w:val="nil"/>
              <w:left w:val="nil"/>
              <w:bottom w:val="nil"/>
              <w:right w:val="nil"/>
            </w:tcBorders>
            <w:tcMar>
              <w:top w:w="0" w:type="dxa"/>
              <w:left w:w="0" w:type="dxa"/>
              <w:bottom w:w="0" w:type="dxa"/>
              <w:right w:w="0" w:type="dxa"/>
            </w:tcMar>
            <w:vAlign w:val="bottom"/>
          </w:tcPr>
          <w:p w14:paraId="56D1E427" w14:textId="77777777" w:rsidR="009B7EE4" w:rsidRDefault="009B7EE4">
            <w:pPr>
              <w:keepNext/>
            </w:pPr>
          </w:p>
        </w:tc>
      </w:tr>
      <w:tr w:rsidR="009B7EE4" w14:paraId="4E5DCAA2"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72445954" w14:textId="77777777" w:rsidR="009B7EE4" w:rsidRDefault="00097A10">
            <w:pPr>
              <w:keepNext/>
              <w:spacing w:before="75" w:after="30"/>
              <w:ind w:left="225"/>
            </w:pPr>
            <w:r>
              <w:rPr>
                <w:color w:val="000000"/>
                <w:sz w:val="14"/>
              </w:rPr>
              <w:t>Taxable</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4323E161" w14:textId="77777777" w:rsidR="009B7EE4" w:rsidRDefault="00097A10">
            <w:pPr>
              <w:keepNext/>
              <w:tabs>
                <w:tab w:val="left" w:pos="122"/>
                <w:tab w:val="left" w:pos="727"/>
              </w:tabs>
              <w:spacing w:before="75" w:after="30"/>
              <w:jc w:val="right"/>
            </w:pPr>
            <w:r>
              <w:rPr>
                <w:color w:val="000000"/>
                <w:sz w:val="14"/>
              </w:rPr>
              <w:t>$</w:t>
            </w:r>
            <w:r>
              <w:rPr>
                <w:color w:val="000000"/>
                <w:sz w:val="14"/>
              </w:rPr>
              <w:tab/>
            </w:r>
            <w:r>
              <w:rPr>
                <w:color w:val="000000"/>
                <w:sz w:val="14"/>
              </w:rPr>
              <w:t>1,605,912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8A1570"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1665434E" w14:textId="77777777" w:rsidR="009B7EE4" w:rsidRDefault="00097A10">
            <w:pPr>
              <w:keepNext/>
              <w:tabs>
                <w:tab w:val="left" w:pos="292"/>
                <w:tab w:val="left" w:pos="652"/>
              </w:tabs>
              <w:spacing w:before="75" w:after="30"/>
              <w:jc w:val="right"/>
            </w:pPr>
            <w:r>
              <w:rPr>
                <w:color w:val="000000"/>
                <w:sz w:val="14"/>
              </w:rPr>
              <w:t>$</w:t>
            </w:r>
            <w:r>
              <w:rPr>
                <w:color w:val="000000"/>
                <w:sz w:val="14"/>
              </w:rPr>
              <w:tab/>
              <w:t>5,918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D3C41A"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6816FF32" w14:textId="77777777" w:rsidR="009B7EE4" w:rsidRDefault="00097A10">
            <w:pPr>
              <w:keepNext/>
              <w:tabs>
                <w:tab w:val="left" w:pos="231"/>
                <w:tab w:val="left" w:pos="524"/>
              </w:tabs>
              <w:spacing w:before="75" w:after="30"/>
              <w:jc w:val="right"/>
            </w:pPr>
            <w:r>
              <w:rPr>
                <w:color w:val="000000"/>
                <w:sz w:val="14"/>
              </w:rPr>
              <w:tab/>
              <w:t>1.46</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4914A1"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6FA93ACE" w14:textId="77777777" w:rsidR="009B7EE4" w:rsidRDefault="00097A10">
            <w:pPr>
              <w:keepNext/>
              <w:tabs>
                <w:tab w:val="left" w:pos="122"/>
                <w:tab w:val="left" w:pos="727"/>
              </w:tabs>
              <w:spacing w:before="75" w:after="30"/>
              <w:jc w:val="right"/>
            </w:pPr>
            <w:r>
              <w:rPr>
                <w:color w:val="000000"/>
                <w:sz w:val="14"/>
              </w:rPr>
              <w:t>$</w:t>
            </w:r>
            <w:r>
              <w:rPr>
                <w:color w:val="000000"/>
                <w:sz w:val="14"/>
              </w:rPr>
              <w:tab/>
              <w:t>1,655,790</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41D444"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5A79100A" w14:textId="77777777" w:rsidR="009B7EE4" w:rsidRDefault="00097A10">
            <w:pPr>
              <w:keepNext/>
              <w:tabs>
                <w:tab w:val="left" w:pos="292"/>
                <w:tab w:val="left" w:pos="652"/>
              </w:tabs>
              <w:spacing w:before="75" w:after="30"/>
              <w:jc w:val="right"/>
            </w:pPr>
            <w:r>
              <w:rPr>
                <w:color w:val="000000"/>
                <w:sz w:val="14"/>
              </w:rPr>
              <w:t>$</w:t>
            </w:r>
            <w:r>
              <w:rPr>
                <w:color w:val="000000"/>
                <w:sz w:val="14"/>
              </w:rPr>
              <w:tab/>
              <w:t>5,946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1693994"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6CD2DCD2" w14:textId="77777777" w:rsidR="009B7EE4" w:rsidRDefault="00097A10">
            <w:pPr>
              <w:keepNext/>
              <w:tabs>
                <w:tab w:val="left" w:pos="231"/>
                <w:tab w:val="left" w:pos="524"/>
              </w:tabs>
              <w:spacing w:before="75" w:after="30"/>
              <w:jc w:val="right"/>
            </w:pPr>
            <w:r>
              <w:rPr>
                <w:color w:val="000000"/>
                <w:sz w:val="14"/>
              </w:rPr>
              <w:tab/>
              <w:t>1.44</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6E6071"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5576CE81" w14:textId="77777777" w:rsidR="009B7EE4" w:rsidRDefault="00097A10">
            <w:pPr>
              <w:keepNext/>
              <w:tabs>
                <w:tab w:val="left" w:pos="122"/>
                <w:tab w:val="left" w:pos="727"/>
              </w:tabs>
              <w:spacing w:before="75" w:after="30"/>
              <w:jc w:val="right"/>
            </w:pPr>
            <w:r>
              <w:rPr>
                <w:color w:val="000000"/>
                <w:sz w:val="14"/>
              </w:rPr>
              <w:t>$</w:t>
            </w:r>
            <w:r>
              <w:rPr>
                <w:color w:val="000000"/>
                <w:sz w:val="14"/>
              </w:rPr>
              <w:tab/>
              <w:t>1,816,138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DD03A7"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3EE200E0" w14:textId="77777777" w:rsidR="009B7EE4" w:rsidRDefault="00097A10">
            <w:pPr>
              <w:keepNext/>
              <w:tabs>
                <w:tab w:val="left" w:pos="292"/>
                <w:tab w:val="left" w:pos="652"/>
              </w:tabs>
              <w:spacing w:before="75" w:after="30"/>
              <w:jc w:val="right"/>
            </w:pPr>
            <w:r>
              <w:rPr>
                <w:color w:val="000000"/>
                <w:sz w:val="14"/>
              </w:rPr>
              <w:t>$</w:t>
            </w:r>
            <w:r>
              <w:rPr>
                <w:color w:val="000000"/>
                <w:sz w:val="14"/>
              </w:rPr>
              <w:tab/>
              <w:t>6,691</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4857BB"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155A9048" w14:textId="77777777" w:rsidR="009B7EE4" w:rsidRDefault="00097A10">
            <w:pPr>
              <w:keepNext/>
              <w:tabs>
                <w:tab w:val="left" w:pos="231"/>
                <w:tab w:val="left" w:pos="524"/>
              </w:tabs>
              <w:spacing w:before="75" w:after="30"/>
              <w:jc w:val="right"/>
            </w:pPr>
            <w:r>
              <w:rPr>
                <w:color w:val="000000"/>
                <w:sz w:val="14"/>
              </w:rPr>
              <w:tab/>
              <w:t>1.46</w:t>
            </w:r>
            <w:r>
              <w:rPr>
                <w:color w:val="000000"/>
                <w:sz w:val="14"/>
              </w:rPr>
              <w:tab/>
              <w:t>%</w:t>
            </w:r>
          </w:p>
        </w:tc>
      </w:tr>
      <w:tr w:rsidR="009B7EE4" w14:paraId="22C34A94"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7F3396B1" w14:textId="77777777" w:rsidR="009B7EE4" w:rsidRDefault="00097A10">
            <w:pPr>
              <w:keepNext/>
              <w:spacing w:before="75" w:after="30"/>
              <w:ind w:left="225"/>
              <w:rPr>
                <w:sz w:val="14"/>
              </w:rPr>
            </w:pPr>
            <w:r>
              <w:rPr>
                <w:sz w:val="14"/>
              </w:rPr>
              <w:t xml:space="preserve">Tax </w:t>
            </w:r>
            <w:r>
              <w:rPr>
                <w:sz w:val="14"/>
              </w:rPr>
              <w:t>exempt</w:t>
            </w:r>
            <w:r>
              <w:rPr>
                <w:sz w:val="14"/>
                <w:vertAlign w:val="superscript"/>
              </w:rPr>
              <w:t>(1)</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79290F71" w14:textId="77777777" w:rsidR="009B7EE4" w:rsidRDefault="00097A10">
            <w:pPr>
              <w:keepNext/>
              <w:tabs>
                <w:tab w:val="left" w:pos="297"/>
                <w:tab w:val="left" w:pos="727"/>
              </w:tabs>
              <w:spacing w:before="75" w:after="30"/>
              <w:jc w:val="right"/>
            </w:pPr>
            <w:r>
              <w:rPr>
                <w:color w:val="000000"/>
                <w:sz w:val="14"/>
              </w:rPr>
              <w:tab/>
              <w:t>39,994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4247BB"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04C69725" w14:textId="77777777" w:rsidR="009B7EE4" w:rsidRDefault="00097A10">
            <w:pPr>
              <w:keepNext/>
              <w:tabs>
                <w:tab w:val="left" w:pos="397"/>
                <w:tab w:val="left" w:pos="652"/>
              </w:tabs>
              <w:spacing w:before="75" w:after="30"/>
              <w:jc w:val="right"/>
            </w:pPr>
            <w:r>
              <w:rPr>
                <w:color w:val="000000"/>
                <w:sz w:val="14"/>
              </w:rPr>
              <w:tab/>
              <w:t>397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A1217C"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2D8E70FC" w14:textId="77777777" w:rsidR="009B7EE4" w:rsidRDefault="00097A10">
            <w:pPr>
              <w:keepNext/>
              <w:tabs>
                <w:tab w:val="left" w:pos="231"/>
                <w:tab w:val="left" w:pos="524"/>
              </w:tabs>
              <w:spacing w:before="75" w:after="30"/>
              <w:jc w:val="right"/>
            </w:pPr>
            <w:r>
              <w:rPr>
                <w:color w:val="000000"/>
                <w:sz w:val="14"/>
              </w:rPr>
              <w:tab/>
              <w:t>3.94</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912C58"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785EF9AB" w14:textId="77777777" w:rsidR="009B7EE4" w:rsidRDefault="00097A10">
            <w:pPr>
              <w:keepNext/>
              <w:tabs>
                <w:tab w:val="left" w:pos="297"/>
                <w:tab w:val="left" w:pos="727"/>
              </w:tabs>
              <w:spacing w:before="75" w:after="30"/>
              <w:jc w:val="right"/>
            </w:pPr>
            <w:r>
              <w:rPr>
                <w:color w:val="000000"/>
                <w:sz w:val="14"/>
              </w:rPr>
              <w:tab/>
              <w:t>41,909</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9CFCD2"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179BED1E" w14:textId="77777777" w:rsidR="009B7EE4" w:rsidRDefault="00097A10">
            <w:pPr>
              <w:keepNext/>
              <w:tabs>
                <w:tab w:val="left" w:pos="397"/>
                <w:tab w:val="left" w:pos="652"/>
              </w:tabs>
              <w:spacing w:before="75" w:after="30"/>
              <w:jc w:val="right"/>
            </w:pPr>
            <w:r>
              <w:rPr>
                <w:color w:val="000000"/>
                <w:sz w:val="14"/>
              </w:rPr>
              <w:tab/>
              <w:t>411</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E44FDE"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78D8EBC9" w14:textId="77777777" w:rsidR="009B7EE4" w:rsidRDefault="00097A10">
            <w:pPr>
              <w:keepNext/>
              <w:tabs>
                <w:tab w:val="left" w:pos="231"/>
                <w:tab w:val="left" w:pos="524"/>
              </w:tabs>
              <w:spacing w:before="75" w:after="30"/>
              <w:jc w:val="right"/>
            </w:pPr>
            <w:r>
              <w:rPr>
                <w:color w:val="000000"/>
                <w:sz w:val="14"/>
              </w:rPr>
              <w:tab/>
              <w:t>3.93</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DA6CB1"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3A8880B7" w14:textId="77777777" w:rsidR="009B7EE4" w:rsidRDefault="00097A10">
            <w:pPr>
              <w:keepNext/>
              <w:tabs>
                <w:tab w:val="left" w:pos="297"/>
                <w:tab w:val="left" w:pos="727"/>
              </w:tabs>
              <w:spacing w:before="75" w:after="30"/>
              <w:jc w:val="right"/>
            </w:pPr>
            <w:r>
              <w:rPr>
                <w:color w:val="000000"/>
                <w:sz w:val="14"/>
              </w:rPr>
              <w:tab/>
              <w:t>47,841</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1BED216"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308E5528" w14:textId="77777777" w:rsidR="009B7EE4" w:rsidRDefault="00097A10">
            <w:pPr>
              <w:keepNext/>
              <w:tabs>
                <w:tab w:val="left" w:pos="397"/>
                <w:tab w:val="left" w:pos="652"/>
              </w:tabs>
              <w:spacing w:before="75" w:after="30"/>
              <w:jc w:val="right"/>
            </w:pPr>
            <w:r>
              <w:rPr>
                <w:color w:val="000000"/>
                <w:sz w:val="14"/>
              </w:rPr>
              <w:tab/>
              <w:t>426</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F65BE17"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5D3A5B09" w14:textId="77777777" w:rsidR="009B7EE4" w:rsidRDefault="00097A10">
            <w:pPr>
              <w:keepNext/>
              <w:tabs>
                <w:tab w:val="left" w:pos="231"/>
                <w:tab w:val="left" w:pos="524"/>
              </w:tabs>
              <w:spacing w:before="75" w:after="30"/>
              <w:jc w:val="right"/>
            </w:pPr>
            <w:r>
              <w:rPr>
                <w:color w:val="000000"/>
                <w:sz w:val="14"/>
              </w:rPr>
              <w:tab/>
              <w:t>3.53</w:t>
            </w:r>
            <w:r>
              <w:rPr>
                <w:color w:val="000000"/>
                <w:sz w:val="14"/>
              </w:rPr>
              <w:tab/>
              <w:t>%</w:t>
            </w:r>
          </w:p>
        </w:tc>
      </w:tr>
      <w:tr w:rsidR="009B7EE4" w14:paraId="79743BAC"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3910CF3B" w14:textId="77777777" w:rsidR="009B7EE4" w:rsidRDefault="00097A10">
            <w:pPr>
              <w:keepNext/>
              <w:spacing w:before="75" w:after="30"/>
              <w:ind w:left="135"/>
            </w:pPr>
            <w:r>
              <w:rPr>
                <w:color w:val="000000"/>
                <w:sz w:val="14"/>
              </w:rPr>
              <w:t>Mortgages held for sale</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54EADE81" w14:textId="77777777" w:rsidR="009B7EE4" w:rsidRDefault="00097A10">
            <w:pPr>
              <w:keepNext/>
              <w:tabs>
                <w:tab w:val="left" w:pos="367"/>
                <w:tab w:val="left" w:pos="727"/>
              </w:tabs>
              <w:spacing w:before="75" w:after="30"/>
              <w:jc w:val="right"/>
            </w:pPr>
            <w:r>
              <w:rPr>
                <w:color w:val="000000"/>
                <w:sz w:val="14"/>
              </w:rPr>
              <w:tab/>
              <w:t>3,169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66CD0F"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6FD59C40" w14:textId="77777777" w:rsidR="009B7EE4" w:rsidRDefault="00097A10">
            <w:pPr>
              <w:keepNext/>
              <w:tabs>
                <w:tab w:val="left" w:pos="467"/>
                <w:tab w:val="left" w:pos="652"/>
              </w:tabs>
              <w:spacing w:before="75" w:after="30"/>
              <w:jc w:val="right"/>
            </w:pPr>
            <w:r>
              <w:rPr>
                <w:color w:val="000000"/>
                <w:sz w:val="14"/>
              </w:rPr>
              <w:tab/>
              <w:t>54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0D8415A"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33500E82" w14:textId="77777777" w:rsidR="009B7EE4" w:rsidRDefault="00097A10">
            <w:pPr>
              <w:keepNext/>
              <w:tabs>
                <w:tab w:val="left" w:pos="231"/>
                <w:tab w:val="left" w:pos="524"/>
              </w:tabs>
              <w:spacing w:before="75" w:after="30"/>
              <w:jc w:val="right"/>
            </w:pPr>
            <w:r>
              <w:rPr>
                <w:color w:val="000000"/>
                <w:sz w:val="14"/>
              </w:rPr>
              <w:tab/>
              <w:t>6.76</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14971F6"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19A5B0F4" w14:textId="77777777" w:rsidR="009B7EE4" w:rsidRDefault="00097A10">
            <w:pPr>
              <w:keepNext/>
              <w:tabs>
                <w:tab w:val="left" w:pos="367"/>
                <w:tab w:val="left" w:pos="727"/>
              </w:tabs>
              <w:spacing w:before="75" w:after="30"/>
              <w:jc w:val="right"/>
            </w:pPr>
            <w:r>
              <w:rPr>
                <w:color w:val="000000"/>
                <w:sz w:val="14"/>
              </w:rPr>
              <w:tab/>
              <w:t>1,879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82382B"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12B16D97" w14:textId="77777777" w:rsidR="009B7EE4" w:rsidRDefault="00097A10">
            <w:pPr>
              <w:keepNext/>
              <w:tabs>
                <w:tab w:val="left" w:pos="467"/>
                <w:tab w:val="left" w:pos="652"/>
              </w:tabs>
              <w:spacing w:before="75" w:after="30"/>
              <w:jc w:val="right"/>
            </w:pPr>
            <w:r>
              <w:rPr>
                <w:color w:val="000000"/>
                <w:sz w:val="14"/>
              </w:rPr>
              <w:tab/>
              <w:t>28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C5F486"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34429B23" w14:textId="77777777" w:rsidR="009B7EE4" w:rsidRDefault="00097A10">
            <w:pPr>
              <w:keepNext/>
              <w:tabs>
                <w:tab w:val="left" w:pos="231"/>
                <w:tab w:val="left" w:pos="524"/>
              </w:tabs>
              <w:spacing w:before="75" w:after="30"/>
              <w:jc w:val="right"/>
            </w:pPr>
            <w:r>
              <w:rPr>
                <w:color w:val="000000"/>
                <w:sz w:val="14"/>
              </w:rPr>
              <w:tab/>
              <w:t>5.98</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A465B1D"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782259B9" w14:textId="77777777" w:rsidR="009B7EE4" w:rsidRDefault="00097A10">
            <w:pPr>
              <w:keepNext/>
              <w:tabs>
                <w:tab w:val="left" w:pos="367"/>
                <w:tab w:val="left" w:pos="727"/>
              </w:tabs>
              <w:spacing w:before="75" w:after="30"/>
              <w:jc w:val="right"/>
            </w:pPr>
            <w:r>
              <w:rPr>
                <w:color w:val="000000"/>
                <w:sz w:val="14"/>
              </w:rPr>
              <w:tab/>
              <w:t>4,272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D90784"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19022FCB" w14:textId="77777777" w:rsidR="009B7EE4" w:rsidRDefault="00097A10">
            <w:pPr>
              <w:keepNext/>
              <w:tabs>
                <w:tab w:val="left" w:pos="467"/>
                <w:tab w:val="left" w:pos="652"/>
              </w:tabs>
              <w:spacing w:before="75" w:after="30"/>
              <w:jc w:val="right"/>
            </w:pPr>
            <w:r>
              <w:rPr>
                <w:color w:val="000000"/>
                <w:sz w:val="14"/>
              </w:rPr>
              <w:tab/>
              <w:t>58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3F03440"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311122E3" w14:textId="77777777" w:rsidR="009B7EE4" w:rsidRDefault="00097A10">
            <w:pPr>
              <w:keepNext/>
              <w:tabs>
                <w:tab w:val="left" w:pos="231"/>
                <w:tab w:val="left" w:pos="524"/>
              </w:tabs>
              <w:spacing w:before="75" w:after="30"/>
              <w:jc w:val="right"/>
            </w:pPr>
            <w:r>
              <w:rPr>
                <w:color w:val="000000"/>
                <w:sz w:val="14"/>
              </w:rPr>
              <w:tab/>
              <w:t>5.39</w:t>
            </w:r>
            <w:r>
              <w:rPr>
                <w:color w:val="000000"/>
                <w:sz w:val="14"/>
              </w:rPr>
              <w:tab/>
              <w:t>%</w:t>
            </w:r>
          </w:p>
        </w:tc>
      </w:tr>
      <w:tr w:rsidR="009B7EE4" w14:paraId="5DA1946E"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7B22342F" w14:textId="77777777" w:rsidR="009B7EE4" w:rsidRDefault="00097A10">
            <w:pPr>
              <w:keepNext/>
              <w:spacing w:before="75" w:after="30"/>
              <w:ind w:left="135"/>
              <w:rPr>
                <w:sz w:val="14"/>
              </w:rPr>
            </w:pPr>
            <w:r>
              <w:rPr>
                <w:sz w:val="14"/>
              </w:rPr>
              <w:t>Loans and leases, net of unearned discount</w:t>
            </w:r>
            <w:r>
              <w:rPr>
                <w:sz w:val="14"/>
                <w:vertAlign w:val="superscript"/>
              </w:rPr>
              <w:t>(1)</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6A38F545" w14:textId="77777777" w:rsidR="009B7EE4" w:rsidRDefault="00097A10">
            <w:pPr>
              <w:keepNext/>
              <w:tabs>
                <w:tab w:val="left" w:pos="122"/>
                <w:tab w:val="left" w:pos="727"/>
              </w:tabs>
              <w:spacing w:before="75" w:after="30"/>
              <w:jc w:val="right"/>
            </w:pPr>
            <w:r>
              <w:rPr>
                <w:color w:val="000000"/>
                <w:sz w:val="14"/>
              </w:rPr>
              <w:tab/>
              <w:t>6,245,883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263E32"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242CCDBF" w14:textId="77777777" w:rsidR="009B7EE4" w:rsidRDefault="00097A10">
            <w:pPr>
              <w:keepNext/>
              <w:tabs>
                <w:tab w:val="left" w:pos="152"/>
                <w:tab w:val="left" w:pos="652"/>
              </w:tabs>
              <w:spacing w:before="75" w:after="30"/>
              <w:jc w:val="right"/>
            </w:pPr>
            <w:r>
              <w:rPr>
                <w:color w:val="000000"/>
                <w:sz w:val="14"/>
              </w:rPr>
              <w:tab/>
              <w:t>100,244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DDDA19"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0B04D663" w14:textId="77777777" w:rsidR="009B7EE4" w:rsidRDefault="00097A10">
            <w:pPr>
              <w:keepNext/>
              <w:tabs>
                <w:tab w:val="left" w:pos="231"/>
                <w:tab w:val="left" w:pos="524"/>
              </w:tabs>
              <w:spacing w:before="75" w:after="30"/>
              <w:jc w:val="right"/>
            </w:pPr>
            <w:r>
              <w:rPr>
                <w:color w:val="000000"/>
                <w:sz w:val="14"/>
              </w:rPr>
              <w:tab/>
              <w:t>6.37</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A15D9E"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70916571" w14:textId="77777777" w:rsidR="009B7EE4" w:rsidRDefault="00097A10">
            <w:pPr>
              <w:keepNext/>
              <w:tabs>
                <w:tab w:val="left" w:pos="122"/>
                <w:tab w:val="left" w:pos="727"/>
              </w:tabs>
              <w:spacing w:before="75" w:after="30"/>
              <w:jc w:val="right"/>
            </w:pPr>
            <w:r>
              <w:rPr>
                <w:color w:val="000000"/>
                <w:sz w:val="14"/>
              </w:rPr>
              <w:tab/>
              <w:t>6,141,157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ED813C"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7683A4E6" w14:textId="77777777" w:rsidR="009B7EE4" w:rsidRDefault="00097A10">
            <w:pPr>
              <w:keepNext/>
              <w:tabs>
                <w:tab w:val="left" w:pos="222"/>
                <w:tab w:val="left" w:pos="652"/>
              </w:tabs>
              <w:spacing w:before="75" w:after="30"/>
              <w:jc w:val="right"/>
            </w:pPr>
            <w:r>
              <w:rPr>
                <w:color w:val="000000"/>
                <w:sz w:val="14"/>
              </w:rPr>
              <w:tab/>
            </w:r>
            <w:r>
              <w:rPr>
                <w:color w:val="000000"/>
                <w:sz w:val="14"/>
              </w:rPr>
              <w:t>93,370</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59FE0C"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1E73DAD1" w14:textId="77777777" w:rsidR="009B7EE4" w:rsidRDefault="00097A10">
            <w:pPr>
              <w:keepNext/>
              <w:tabs>
                <w:tab w:val="left" w:pos="231"/>
                <w:tab w:val="left" w:pos="524"/>
              </w:tabs>
              <w:spacing w:before="75" w:after="30"/>
              <w:jc w:val="right"/>
            </w:pPr>
            <w:r>
              <w:rPr>
                <w:color w:val="000000"/>
                <w:sz w:val="14"/>
              </w:rPr>
              <w:tab/>
              <w:t>6.10</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9E5034"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1D77B149" w14:textId="77777777" w:rsidR="009B7EE4" w:rsidRDefault="00097A10">
            <w:pPr>
              <w:keepNext/>
              <w:tabs>
                <w:tab w:val="left" w:pos="122"/>
                <w:tab w:val="left" w:pos="727"/>
              </w:tabs>
              <w:spacing w:before="75" w:after="30"/>
              <w:jc w:val="right"/>
            </w:pPr>
            <w:r>
              <w:rPr>
                <w:color w:val="000000"/>
                <w:sz w:val="14"/>
              </w:rPr>
              <w:tab/>
              <w:t>5,627,718</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3D9018F"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071D7BBB" w14:textId="77777777" w:rsidR="009B7EE4" w:rsidRDefault="00097A10">
            <w:pPr>
              <w:keepNext/>
              <w:tabs>
                <w:tab w:val="left" w:pos="222"/>
                <w:tab w:val="left" w:pos="652"/>
              </w:tabs>
              <w:spacing w:before="75" w:after="30"/>
              <w:jc w:val="right"/>
            </w:pPr>
            <w:r>
              <w:rPr>
                <w:color w:val="000000"/>
                <w:sz w:val="14"/>
              </w:rPr>
              <w:tab/>
              <w:t>69,064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2071EE"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24BF6565" w14:textId="77777777" w:rsidR="009B7EE4" w:rsidRDefault="00097A10">
            <w:pPr>
              <w:keepNext/>
              <w:tabs>
                <w:tab w:val="left" w:pos="231"/>
                <w:tab w:val="left" w:pos="524"/>
              </w:tabs>
              <w:spacing w:before="75" w:after="30"/>
              <w:jc w:val="right"/>
            </w:pPr>
            <w:r>
              <w:rPr>
                <w:color w:val="000000"/>
                <w:sz w:val="14"/>
              </w:rPr>
              <w:tab/>
              <w:t>4.87</w:t>
            </w:r>
            <w:r>
              <w:rPr>
                <w:color w:val="000000"/>
                <w:sz w:val="14"/>
              </w:rPr>
              <w:tab/>
              <w:t>%</w:t>
            </w:r>
          </w:p>
        </w:tc>
      </w:tr>
      <w:tr w:rsidR="009B7EE4" w14:paraId="53D8D6B8" w14:textId="77777777">
        <w:trPr>
          <w:cantSplit/>
          <w:trHeight w:hRule="exact" w:val="240"/>
          <w:jc w:val="center"/>
        </w:trPr>
        <w:tc>
          <w:tcPr>
            <w:tcW w:w="32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1AC81768" w14:textId="77777777" w:rsidR="009B7EE4" w:rsidRDefault="00097A10">
            <w:pPr>
              <w:keepNext/>
              <w:spacing w:before="75" w:after="30"/>
              <w:ind w:left="135"/>
            </w:pPr>
            <w:r>
              <w:rPr>
                <w:color w:val="000000"/>
                <w:sz w:val="14"/>
              </w:rPr>
              <w:t>Other investments</w:t>
            </w: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936A349" w14:textId="77777777" w:rsidR="009B7EE4" w:rsidRDefault="00097A10">
            <w:pPr>
              <w:keepNext/>
              <w:tabs>
                <w:tab w:val="left" w:pos="297"/>
                <w:tab w:val="left" w:pos="727"/>
              </w:tabs>
              <w:spacing w:before="75" w:after="30"/>
              <w:jc w:val="right"/>
            </w:pPr>
            <w:r>
              <w:rPr>
                <w:color w:val="000000"/>
                <w:sz w:val="14"/>
              </w:rPr>
              <w:tab/>
              <w:t>68,579</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022EB55"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6AADE1E" w14:textId="77777777" w:rsidR="009B7EE4" w:rsidRDefault="00097A10">
            <w:pPr>
              <w:keepNext/>
              <w:tabs>
                <w:tab w:val="left" w:pos="397"/>
                <w:tab w:val="left" w:pos="652"/>
              </w:tabs>
              <w:spacing w:before="75" w:after="30"/>
              <w:jc w:val="right"/>
            </w:pPr>
            <w:r>
              <w:rPr>
                <w:color w:val="000000"/>
                <w:sz w:val="14"/>
              </w:rPr>
              <w:tab/>
              <w:t>883</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417EE42"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1C06C9" w14:textId="77777777" w:rsidR="009B7EE4" w:rsidRDefault="00097A10">
            <w:pPr>
              <w:keepNext/>
              <w:tabs>
                <w:tab w:val="left" w:pos="231"/>
                <w:tab w:val="left" w:pos="524"/>
              </w:tabs>
              <w:spacing w:before="75" w:after="30"/>
              <w:jc w:val="right"/>
            </w:pPr>
            <w:r>
              <w:rPr>
                <w:color w:val="000000"/>
                <w:sz w:val="14"/>
              </w:rPr>
              <w:tab/>
              <w:t>5.11</w:t>
            </w:r>
            <w:r>
              <w:rPr>
                <w:color w:val="000000"/>
                <w:sz w:val="14"/>
              </w:rPr>
              <w:tab/>
              <w:t>%</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F3D1853"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DAF0AF" w14:textId="77777777" w:rsidR="009B7EE4" w:rsidRDefault="00097A10">
            <w:pPr>
              <w:keepNext/>
              <w:tabs>
                <w:tab w:val="left" w:pos="297"/>
                <w:tab w:val="left" w:pos="727"/>
              </w:tabs>
              <w:spacing w:before="75" w:after="30"/>
              <w:jc w:val="right"/>
            </w:pPr>
            <w:r>
              <w:rPr>
                <w:color w:val="000000"/>
                <w:sz w:val="14"/>
              </w:rPr>
              <w:tab/>
            </w:r>
            <w:r>
              <w:rPr>
                <w:color w:val="000000"/>
                <w:sz w:val="14"/>
              </w:rPr>
              <w:t>80,793</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B503CD1"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3A1690" w14:textId="77777777" w:rsidR="009B7EE4" w:rsidRDefault="00097A10">
            <w:pPr>
              <w:keepNext/>
              <w:tabs>
                <w:tab w:val="left" w:pos="397"/>
                <w:tab w:val="left" w:pos="652"/>
              </w:tabs>
              <w:spacing w:before="75" w:after="30"/>
              <w:jc w:val="right"/>
            </w:pPr>
            <w:r>
              <w:rPr>
                <w:color w:val="000000"/>
                <w:sz w:val="14"/>
              </w:rPr>
              <w:tab/>
              <w:t>978</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F8056B9"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8BCAD4" w14:textId="77777777" w:rsidR="009B7EE4" w:rsidRDefault="00097A10">
            <w:pPr>
              <w:keepNext/>
              <w:tabs>
                <w:tab w:val="left" w:pos="231"/>
                <w:tab w:val="left" w:pos="524"/>
              </w:tabs>
              <w:spacing w:before="75" w:after="30"/>
              <w:jc w:val="right"/>
            </w:pPr>
            <w:r>
              <w:rPr>
                <w:color w:val="000000"/>
                <w:sz w:val="14"/>
              </w:rPr>
              <w:tab/>
              <w:t>4.86</w:t>
            </w:r>
            <w:r>
              <w:rPr>
                <w:color w:val="000000"/>
                <w:sz w:val="14"/>
              </w:rPr>
              <w:tab/>
              <w:t>%</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2F0F5C4"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111365F" w14:textId="77777777" w:rsidR="009B7EE4" w:rsidRDefault="00097A10">
            <w:pPr>
              <w:keepNext/>
              <w:tabs>
                <w:tab w:val="left" w:pos="227"/>
                <w:tab w:val="left" w:pos="727"/>
              </w:tabs>
              <w:spacing w:before="75" w:after="30"/>
              <w:jc w:val="right"/>
            </w:pPr>
            <w:r>
              <w:rPr>
                <w:color w:val="000000"/>
                <w:sz w:val="14"/>
              </w:rPr>
              <w:tab/>
              <w:t>119,624</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C5FB000"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DEFF9DD" w14:textId="77777777" w:rsidR="009B7EE4" w:rsidRDefault="00097A10">
            <w:pPr>
              <w:keepNext/>
              <w:tabs>
                <w:tab w:val="left" w:pos="397"/>
                <w:tab w:val="left" w:pos="652"/>
              </w:tabs>
              <w:spacing w:before="75" w:after="30"/>
              <w:jc w:val="right"/>
            </w:pPr>
            <w:r>
              <w:rPr>
                <w:color w:val="000000"/>
                <w:sz w:val="14"/>
              </w:rPr>
              <w:tab/>
              <w:t>421</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A519BE0"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7D5E5AD" w14:textId="77777777" w:rsidR="009B7EE4" w:rsidRDefault="00097A10">
            <w:pPr>
              <w:keepNext/>
              <w:tabs>
                <w:tab w:val="left" w:pos="231"/>
                <w:tab w:val="left" w:pos="524"/>
              </w:tabs>
              <w:spacing w:before="75" w:after="30"/>
              <w:jc w:val="right"/>
            </w:pPr>
            <w:r>
              <w:rPr>
                <w:color w:val="000000"/>
                <w:sz w:val="14"/>
              </w:rPr>
              <w:tab/>
              <w:t>1.40</w:t>
            </w:r>
            <w:r>
              <w:rPr>
                <w:color w:val="000000"/>
                <w:sz w:val="14"/>
              </w:rPr>
              <w:tab/>
              <w:t>%</w:t>
            </w:r>
          </w:p>
        </w:tc>
      </w:tr>
      <w:tr w:rsidR="009B7EE4" w14:paraId="4453D1D9" w14:textId="77777777">
        <w:trPr>
          <w:cantSplit/>
          <w:trHeight w:hRule="exact" w:val="240"/>
          <w:jc w:val="center"/>
        </w:trPr>
        <w:tc>
          <w:tcPr>
            <w:tcW w:w="324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40B22583" w14:textId="77777777" w:rsidR="009B7EE4" w:rsidRDefault="00097A10">
            <w:pPr>
              <w:keepNext/>
              <w:spacing w:before="55" w:after="30"/>
              <w:rPr>
                <w:sz w:val="14"/>
              </w:rPr>
            </w:pPr>
            <w:r>
              <w:rPr>
                <w:sz w:val="14"/>
              </w:rPr>
              <w:t>Total earning assets</w:t>
            </w:r>
            <w:r>
              <w:rPr>
                <w:sz w:val="14"/>
                <w:vertAlign w:val="superscript"/>
              </w:rPr>
              <w:t>(1)</w:t>
            </w:r>
          </w:p>
        </w:tc>
        <w:tc>
          <w:tcPr>
            <w:tcW w:w="7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D55F62C" w14:textId="77777777" w:rsidR="009B7EE4" w:rsidRDefault="00097A10">
            <w:pPr>
              <w:keepNext/>
              <w:tabs>
                <w:tab w:val="left" w:pos="122"/>
                <w:tab w:val="left" w:pos="727"/>
              </w:tabs>
              <w:spacing w:before="55" w:after="30"/>
              <w:jc w:val="right"/>
            </w:pPr>
            <w:r>
              <w:rPr>
                <w:color w:val="000000"/>
                <w:sz w:val="14"/>
              </w:rPr>
              <w:tab/>
              <w:t>7,963,537</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5D1B8D2" w14:textId="77777777" w:rsidR="009B7EE4" w:rsidRDefault="009B7EE4">
            <w:pPr>
              <w:keepNext/>
            </w:pPr>
          </w:p>
        </w:tc>
        <w:tc>
          <w:tcPr>
            <w:tcW w:w="72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9AC2B07" w14:textId="77777777" w:rsidR="009B7EE4" w:rsidRDefault="00097A10">
            <w:pPr>
              <w:keepNext/>
              <w:tabs>
                <w:tab w:val="left" w:pos="152"/>
                <w:tab w:val="left" w:pos="652"/>
              </w:tabs>
              <w:spacing w:before="55" w:after="30"/>
              <w:jc w:val="right"/>
            </w:pPr>
            <w:r>
              <w:rPr>
                <w:color w:val="000000"/>
                <w:sz w:val="14"/>
              </w:rPr>
              <w:tab/>
              <w:t>107,496</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CFB841B" w14:textId="77777777" w:rsidR="009B7EE4" w:rsidRDefault="009B7EE4">
            <w:pPr>
              <w:keepNext/>
            </w:pPr>
          </w:p>
        </w:tc>
        <w:tc>
          <w:tcPr>
            <w:tcW w:w="7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807F47A" w14:textId="77777777" w:rsidR="009B7EE4" w:rsidRDefault="00097A10">
            <w:pPr>
              <w:keepNext/>
              <w:tabs>
                <w:tab w:val="left" w:pos="231"/>
                <w:tab w:val="left" w:pos="524"/>
              </w:tabs>
              <w:spacing w:before="55" w:after="30"/>
              <w:jc w:val="right"/>
            </w:pPr>
            <w:r>
              <w:rPr>
                <w:color w:val="000000"/>
                <w:sz w:val="14"/>
              </w:rPr>
              <w:tab/>
              <w:t>5.36</w:t>
            </w:r>
            <w:r>
              <w:rPr>
                <w:color w:val="000000"/>
                <w:sz w:val="14"/>
              </w:rPr>
              <w:tab/>
              <w:t>%</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43A98C1" w14:textId="77777777" w:rsidR="009B7EE4" w:rsidRDefault="009B7EE4">
            <w:pPr>
              <w:keepNext/>
            </w:pPr>
          </w:p>
        </w:tc>
        <w:tc>
          <w:tcPr>
            <w:tcW w:w="7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702F2F0" w14:textId="77777777" w:rsidR="009B7EE4" w:rsidRDefault="00097A10">
            <w:pPr>
              <w:keepNext/>
              <w:tabs>
                <w:tab w:val="left" w:pos="122"/>
                <w:tab w:val="left" w:pos="727"/>
              </w:tabs>
              <w:spacing w:before="55" w:after="30"/>
              <w:jc w:val="right"/>
            </w:pPr>
            <w:r>
              <w:rPr>
                <w:color w:val="000000"/>
                <w:sz w:val="14"/>
              </w:rPr>
              <w:tab/>
              <w:t>7,921,528</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72EBE53" w14:textId="77777777" w:rsidR="009B7EE4" w:rsidRDefault="009B7EE4">
            <w:pPr>
              <w:keepNext/>
            </w:pPr>
          </w:p>
        </w:tc>
        <w:tc>
          <w:tcPr>
            <w:tcW w:w="72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7484786" w14:textId="77777777" w:rsidR="009B7EE4" w:rsidRDefault="00097A10">
            <w:pPr>
              <w:keepNext/>
              <w:tabs>
                <w:tab w:val="left" w:pos="152"/>
                <w:tab w:val="left" w:pos="652"/>
              </w:tabs>
              <w:spacing w:before="55" w:after="30"/>
              <w:jc w:val="right"/>
            </w:pPr>
            <w:r>
              <w:rPr>
                <w:color w:val="000000"/>
                <w:sz w:val="14"/>
              </w:rPr>
              <w:tab/>
              <w:t>100,733</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AECC38F" w14:textId="77777777" w:rsidR="009B7EE4" w:rsidRDefault="009B7EE4">
            <w:pPr>
              <w:keepNext/>
            </w:pPr>
          </w:p>
        </w:tc>
        <w:tc>
          <w:tcPr>
            <w:tcW w:w="7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81723A9" w14:textId="77777777" w:rsidR="009B7EE4" w:rsidRDefault="00097A10">
            <w:pPr>
              <w:keepNext/>
              <w:tabs>
                <w:tab w:val="left" w:pos="231"/>
                <w:tab w:val="left" w:pos="524"/>
              </w:tabs>
              <w:spacing w:before="55" w:after="30"/>
              <w:jc w:val="right"/>
            </w:pPr>
            <w:r>
              <w:rPr>
                <w:color w:val="000000"/>
                <w:sz w:val="14"/>
              </w:rPr>
              <w:tab/>
              <w:t>5.10</w:t>
            </w:r>
            <w:r>
              <w:rPr>
                <w:color w:val="000000"/>
                <w:sz w:val="14"/>
              </w:rPr>
              <w:tab/>
              <w:t>%</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ABFD4A6" w14:textId="77777777" w:rsidR="009B7EE4" w:rsidRDefault="009B7EE4">
            <w:pPr>
              <w:keepNext/>
            </w:pPr>
          </w:p>
        </w:tc>
        <w:tc>
          <w:tcPr>
            <w:tcW w:w="7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C4DBE5E" w14:textId="77777777" w:rsidR="009B7EE4" w:rsidRDefault="00097A10">
            <w:pPr>
              <w:keepNext/>
              <w:tabs>
                <w:tab w:val="left" w:pos="122"/>
                <w:tab w:val="left" w:pos="727"/>
              </w:tabs>
              <w:spacing w:before="55" w:after="30"/>
              <w:jc w:val="right"/>
            </w:pPr>
            <w:r>
              <w:rPr>
                <w:color w:val="000000"/>
                <w:sz w:val="14"/>
              </w:rPr>
              <w:tab/>
            </w:r>
            <w:r>
              <w:rPr>
                <w:color w:val="000000"/>
                <w:sz w:val="14"/>
              </w:rPr>
              <w:t>7,615,593</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D8D02BB" w14:textId="77777777" w:rsidR="009B7EE4" w:rsidRDefault="009B7EE4">
            <w:pPr>
              <w:keepNext/>
            </w:pPr>
          </w:p>
        </w:tc>
        <w:tc>
          <w:tcPr>
            <w:tcW w:w="72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5AE6698" w14:textId="77777777" w:rsidR="009B7EE4" w:rsidRDefault="00097A10">
            <w:pPr>
              <w:keepNext/>
              <w:tabs>
                <w:tab w:val="left" w:pos="222"/>
                <w:tab w:val="left" w:pos="652"/>
              </w:tabs>
              <w:spacing w:before="55" w:after="30"/>
              <w:jc w:val="right"/>
            </w:pPr>
            <w:r>
              <w:rPr>
                <w:color w:val="000000"/>
                <w:sz w:val="14"/>
              </w:rPr>
              <w:tab/>
              <w:t>76,660</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EA2CAEE" w14:textId="77777777" w:rsidR="009B7EE4" w:rsidRDefault="009B7EE4">
            <w:pPr>
              <w:keepNext/>
            </w:pPr>
          </w:p>
        </w:tc>
        <w:tc>
          <w:tcPr>
            <w:tcW w:w="7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64FF417" w14:textId="77777777" w:rsidR="009B7EE4" w:rsidRDefault="00097A10">
            <w:pPr>
              <w:keepNext/>
              <w:tabs>
                <w:tab w:val="left" w:pos="231"/>
                <w:tab w:val="left" w:pos="524"/>
              </w:tabs>
              <w:spacing w:before="55" w:after="30"/>
              <w:jc w:val="right"/>
            </w:pPr>
            <w:r>
              <w:rPr>
                <w:color w:val="000000"/>
                <w:sz w:val="14"/>
              </w:rPr>
              <w:tab/>
              <w:t>3.99</w:t>
            </w:r>
            <w:r>
              <w:rPr>
                <w:color w:val="000000"/>
                <w:sz w:val="14"/>
              </w:rPr>
              <w:tab/>
              <w:t>%</w:t>
            </w:r>
          </w:p>
        </w:tc>
      </w:tr>
      <w:tr w:rsidR="009B7EE4" w14:paraId="22E997F3"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5EA65436" w14:textId="77777777" w:rsidR="009B7EE4" w:rsidRDefault="00097A10">
            <w:pPr>
              <w:keepNext/>
              <w:spacing w:before="75" w:after="30"/>
              <w:ind w:left="135"/>
            </w:pPr>
            <w:r>
              <w:rPr>
                <w:color w:val="000000"/>
                <w:sz w:val="14"/>
              </w:rPr>
              <w:t>Cash and due from banks</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2DF9886A" w14:textId="77777777" w:rsidR="009B7EE4" w:rsidRDefault="00097A10">
            <w:pPr>
              <w:keepNext/>
              <w:tabs>
                <w:tab w:val="left" w:pos="297"/>
                <w:tab w:val="left" w:pos="727"/>
              </w:tabs>
              <w:spacing w:before="75" w:after="30"/>
              <w:jc w:val="right"/>
            </w:pPr>
            <w:r>
              <w:rPr>
                <w:color w:val="000000"/>
                <w:sz w:val="14"/>
              </w:rPr>
              <w:tab/>
              <w:t>68,640</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F31A75"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0" w:type="dxa"/>
            </w:tcMar>
            <w:vAlign w:val="bottom"/>
          </w:tcPr>
          <w:p w14:paraId="014ACD14" w14:textId="77777777" w:rsidR="009B7EE4" w:rsidRDefault="009B7E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AA3230"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0" w:type="dxa"/>
            </w:tcMar>
            <w:vAlign w:val="bottom"/>
          </w:tcPr>
          <w:p w14:paraId="75541E92" w14:textId="77777777" w:rsidR="009B7EE4" w:rsidRDefault="009B7E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25C927"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3FA2B403" w14:textId="77777777" w:rsidR="009B7EE4" w:rsidRDefault="00097A10">
            <w:pPr>
              <w:keepNext/>
              <w:tabs>
                <w:tab w:val="left" w:pos="297"/>
                <w:tab w:val="left" w:pos="727"/>
              </w:tabs>
              <w:spacing w:before="75" w:after="30"/>
              <w:jc w:val="right"/>
            </w:pPr>
            <w:r>
              <w:rPr>
                <w:color w:val="000000"/>
                <w:sz w:val="14"/>
              </w:rPr>
              <w:tab/>
              <w:t>72,880</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E09E92"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0" w:type="dxa"/>
            </w:tcMar>
            <w:vAlign w:val="bottom"/>
          </w:tcPr>
          <w:p w14:paraId="47302BD1" w14:textId="77777777" w:rsidR="009B7EE4" w:rsidRDefault="009B7E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0DD688"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53" w:type="dxa"/>
            </w:tcMar>
            <w:vAlign w:val="bottom"/>
          </w:tcPr>
          <w:p w14:paraId="13EBDE93"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C66599"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08348144" w14:textId="77777777" w:rsidR="009B7EE4" w:rsidRDefault="00097A10">
            <w:pPr>
              <w:keepNext/>
              <w:tabs>
                <w:tab w:val="left" w:pos="297"/>
                <w:tab w:val="left" w:pos="727"/>
              </w:tabs>
              <w:spacing w:before="75" w:after="30"/>
              <w:jc w:val="right"/>
            </w:pPr>
            <w:r>
              <w:rPr>
                <w:color w:val="000000"/>
                <w:sz w:val="14"/>
              </w:rPr>
              <w:tab/>
              <w:t>74,329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4FC9A5"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53" w:type="dxa"/>
            </w:tcMar>
            <w:vAlign w:val="bottom"/>
          </w:tcPr>
          <w:p w14:paraId="4CF7A4C5"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78EDA3"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53" w:type="dxa"/>
            </w:tcMar>
            <w:vAlign w:val="bottom"/>
          </w:tcPr>
          <w:p w14:paraId="61415869" w14:textId="77777777" w:rsidR="009B7EE4" w:rsidRDefault="00097A10">
            <w:pPr>
              <w:keepNext/>
              <w:spacing w:before="75" w:after="30"/>
              <w:jc w:val="right"/>
            </w:pPr>
            <w:r>
              <w:rPr>
                <w:color w:val="000000"/>
                <w:sz w:val="14"/>
              </w:rPr>
              <w:t> </w:t>
            </w:r>
          </w:p>
        </w:tc>
      </w:tr>
      <w:tr w:rsidR="009B7EE4" w14:paraId="36124DA9"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76771D04" w14:textId="77777777" w:rsidR="009B7EE4" w:rsidRDefault="00097A10">
            <w:pPr>
              <w:keepNext/>
              <w:spacing w:before="75" w:after="30"/>
              <w:ind w:left="225" w:hanging="90"/>
            </w:pPr>
            <w:r>
              <w:rPr>
                <w:color w:val="000000"/>
                <w:sz w:val="14"/>
              </w:rPr>
              <w:t>Allowance for loan and lease losses</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52A11731" w14:textId="77777777" w:rsidR="009B7EE4" w:rsidRDefault="00097A10">
            <w:pPr>
              <w:keepNext/>
              <w:tabs>
                <w:tab w:val="left" w:pos="161"/>
              </w:tabs>
              <w:spacing w:before="75" w:after="30"/>
              <w:jc w:val="right"/>
            </w:pPr>
            <w:r>
              <w:rPr>
                <w:color w:val="000000"/>
                <w:sz w:val="14"/>
              </w:rPr>
              <w:tab/>
              <w:t>(145,197)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038CA5"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6837413F"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CF0DA4"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0" w:type="dxa"/>
            </w:tcMar>
            <w:vAlign w:val="bottom"/>
          </w:tcPr>
          <w:p w14:paraId="644B1ACD"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501C97"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0C6598D6" w14:textId="77777777" w:rsidR="009B7EE4" w:rsidRDefault="00097A10">
            <w:pPr>
              <w:keepNext/>
              <w:tabs>
                <w:tab w:val="left" w:pos="161"/>
              </w:tabs>
              <w:spacing w:before="75" w:after="30"/>
              <w:jc w:val="right"/>
            </w:pPr>
            <w:r>
              <w:rPr>
                <w:color w:val="000000"/>
                <w:sz w:val="14"/>
              </w:rPr>
              <w:tab/>
              <w:t>(144,337)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A50443"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45A152DC"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F49790"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3A6760C1"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F7A61B"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79AC130D" w14:textId="77777777" w:rsidR="009B7EE4" w:rsidRDefault="00097A10">
            <w:pPr>
              <w:keepNext/>
              <w:tabs>
                <w:tab w:val="left" w:pos="161"/>
              </w:tabs>
              <w:spacing w:before="75" w:after="30"/>
              <w:jc w:val="right"/>
            </w:pPr>
            <w:r>
              <w:rPr>
                <w:color w:val="000000"/>
                <w:sz w:val="14"/>
              </w:rPr>
              <w:tab/>
              <w:t>(133,989)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63D13B"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655EB9D8"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0C8582"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416AB799" w14:textId="77777777" w:rsidR="009B7EE4" w:rsidRDefault="00097A10">
            <w:pPr>
              <w:keepNext/>
              <w:spacing w:before="75" w:after="30"/>
              <w:jc w:val="right"/>
            </w:pPr>
            <w:r>
              <w:rPr>
                <w:color w:val="000000"/>
                <w:sz w:val="14"/>
              </w:rPr>
              <w:t> </w:t>
            </w:r>
          </w:p>
        </w:tc>
      </w:tr>
      <w:tr w:rsidR="009B7EE4" w14:paraId="1643697F" w14:textId="77777777">
        <w:trPr>
          <w:cantSplit/>
          <w:trHeight w:hRule="exact" w:val="240"/>
          <w:jc w:val="center"/>
        </w:trPr>
        <w:tc>
          <w:tcPr>
            <w:tcW w:w="32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773A2781" w14:textId="77777777" w:rsidR="009B7EE4" w:rsidRDefault="00097A10">
            <w:pPr>
              <w:keepNext/>
              <w:spacing w:before="75" w:after="30"/>
              <w:ind w:left="135"/>
            </w:pPr>
            <w:r>
              <w:rPr>
                <w:color w:val="000000"/>
                <w:sz w:val="14"/>
              </w:rPr>
              <w:t>Other assets</w:t>
            </w: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D0A7B46" w14:textId="77777777" w:rsidR="009B7EE4" w:rsidRDefault="00097A10">
            <w:pPr>
              <w:keepNext/>
              <w:tabs>
                <w:tab w:val="left" w:pos="227"/>
                <w:tab w:val="left" w:pos="727"/>
              </w:tabs>
              <w:spacing w:before="75" w:after="30"/>
              <w:jc w:val="right"/>
            </w:pPr>
            <w:r>
              <w:rPr>
                <w:color w:val="000000"/>
                <w:sz w:val="14"/>
              </w:rPr>
              <w:tab/>
              <w:t>530,411</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627E633"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3B70E17"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0A460D9"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D242C29"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FBF1E19"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1F29301" w14:textId="77777777" w:rsidR="009B7EE4" w:rsidRDefault="00097A10">
            <w:pPr>
              <w:keepNext/>
              <w:tabs>
                <w:tab w:val="left" w:pos="227"/>
                <w:tab w:val="left" w:pos="727"/>
              </w:tabs>
              <w:spacing w:before="75" w:after="30"/>
              <w:jc w:val="right"/>
            </w:pPr>
            <w:r>
              <w:rPr>
                <w:color w:val="000000"/>
                <w:sz w:val="14"/>
              </w:rPr>
              <w:tab/>
              <w:t>512,237</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1FE52D3"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4BC2ABD"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1C07671"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14:paraId="3F8CA877" w14:textId="77777777" w:rsidR="009B7EE4" w:rsidRDefault="00097A10">
            <w:pPr>
              <w:keepNext/>
              <w:spacing w:before="75" w:after="30"/>
              <w:jc w:val="right"/>
            </w:pPr>
            <w:r>
              <w:rPr>
                <w:color w:val="000000"/>
                <w:sz w:val="14"/>
              </w:rPr>
              <w:t> </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227A7CA"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65C9999" w14:textId="77777777" w:rsidR="009B7EE4" w:rsidRDefault="00097A10">
            <w:pPr>
              <w:keepNext/>
              <w:tabs>
                <w:tab w:val="left" w:pos="227"/>
                <w:tab w:val="left" w:pos="727"/>
              </w:tabs>
              <w:spacing w:before="75" w:after="30"/>
              <w:jc w:val="right"/>
            </w:pPr>
            <w:r>
              <w:rPr>
                <w:color w:val="000000"/>
                <w:sz w:val="14"/>
              </w:rPr>
              <w:tab/>
              <w:t>463,171</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97D324F"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53" w:type="dxa"/>
            </w:tcMar>
            <w:vAlign w:val="bottom"/>
          </w:tcPr>
          <w:p w14:paraId="52FFF596" w14:textId="77777777" w:rsidR="009B7EE4" w:rsidRDefault="00097A10">
            <w:pPr>
              <w:keepNext/>
              <w:spacing w:before="75" w:after="30"/>
              <w:jc w:val="right"/>
            </w:pPr>
            <w:r>
              <w:rPr>
                <w:color w:val="000000"/>
                <w:sz w:val="14"/>
              </w:rPr>
              <w:t> </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07D631E"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14:paraId="255057C2" w14:textId="77777777" w:rsidR="009B7EE4" w:rsidRDefault="00097A10">
            <w:pPr>
              <w:keepNext/>
              <w:spacing w:before="75" w:after="30"/>
              <w:jc w:val="right"/>
            </w:pPr>
            <w:r>
              <w:rPr>
                <w:color w:val="000000"/>
                <w:sz w:val="14"/>
              </w:rPr>
              <w:t> </w:t>
            </w:r>
          </w:p>
        </w:tc>
      </w:tr>
      <w:tr w:rsidR="009B7EE4" w14:paraId="2858C562" w14:textId="77777777">
        <w:trPr>
          <w:cantSplit/>
          <w:trHeight w:hRule="exact" w:val="240"/>
          <w:jc w:val="center"/>
        </w:trPr>
        <w:tc>
          <w:tcPr>
            <w:tcW w:w="3240"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3332F392" w14:textId="77777777" w:rsidR="009B7EE4" w:rsidRDefault="00097A10">
            <w:pPr>
              <w:keepNext/>
              <w:spacing w:before="55" w:after="30"/>
            </w:pPr>
            <w:r>
              <w:rPr>
                <w:color w:val="000000"/>
                <w:sz w:val="14"/>
              </w:rPr>
              <w:t>Total assets</w:t>
            </w: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4B6F7FD" w14:textId="77777777" w:rsidR="009B7EE4" w:rsidRDefault="00097A10">
            <w:pPr>
              <w:keepNext/>
              <w:tabs>
                <w:tab w:val="left" w:pos="122"/>
                <w:tab w:val="left" w:pos="727"/>
              </w:tabs>
              <w:spacing w:before="55" w:after="30"/>
              <w:jc w:val="right"/>
            </w:pPr>
            <w:r>
              <w:rPr>
                <w:color w:val="000000"/>
                <w:sz w:val="14"/>
              </w:rPr>
              <w:t>$</w:t>
            </w:r>
            <w:r>
              <w:rPr>
                <w:color w:val="000000"/>
                <w:sz w:val="14"/>
              </w:rPr>
              <w:tab/>
              <w:t>8,417,391</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A54777B"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57889F7" w14:textId="77777777" w:rsidR="009B7EE4" w:rsidRDefault="009B7EE4">
            <w:pPr>
              <w:keepNext/>
            </w:pP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C51B23C"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52F51AF" w14:textId="77777777" w:rsidR="009B7EE4" w:rsidRDefault="009B7EE4">
            <w:pPr>
              <w:keepNext/>
            </w:pP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35D6EA7" w14:textId="77777777" w:rsidR="009B7EE4" w:rsidRDefault="009B7EE4">
            <w:pPr>
              <w:keepNext/>
            </w:pP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26AF2D4" w14:textId="77777777" w:rsidR="009B7EE4" w:rsidRDefault="00097A10">
            <w:pPr>
              <w:keepNext/>
              <w:tabs>
                <w:tab w:val="left" w:pos="122"/>
                <w:tab w:val="left" w:pos="727"/>
              </w:tabs>
              <w:spacing w:before="55" w:after="30"/>
              <w:jc w:val="right"/>
            </w:pPr>
            <w:r>
              <w:rPr>
                <w:color w:val="000000"/>
                <w:sz w:val="14"/>
              </w:rPr>
              <w:t>$</w:t>
            </w:r>
            <w:r>
              <w:rPr>
                <w:color w:val="000000"/>
                <w:sz w:val="14"/>
              </w:rPr>
              <w:tab/>
              <w:t>8,362,308</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BF29A17"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50E2D7C" w14:textId="77777777" w:rsidR="009B7EE4" w:rsidRDefault="009B7EE4">
            <w:pPr>
              <w:keepNext/>
            </w:pP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BF3D2AC"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03E60E85"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BC7A583" w14:textId="77777777" w:rsidR="009B7EE4" w:rsidRDefault="009B7EE4">
            <w:pPr>
              <w:keepNext/>
            </w:pP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52557FA" w14:textId="77777777" w:rsidR="009B7EE4" w:rsidRDefault="00097A10">
            <w:pPr>
              <w:keepNext/>
              <w:tabs>
                <w:tab w:val="left" w:pos="122"/>
                <w:tab w:val="left" w:pos="727"/>
              </w:tabs>
              <w:spacing w:before="55" w:after="30"/>
              <w:jc w:val="right"/>
            </w:pPr>
            <w:r>
              <w:rPr>
                <w:color w:val="000000"/>
                <w:sz w:val="14"/>
              </w:rPr>
              <w:t>$</w:t>
            </w:r>
            <w:r>
              <w:rPr>
                <w:color w:val="000000"/>
                <w:sz w:val="14"/>
              </w:rPr>
              <w:tab/>
              <w:t>8,019,104</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4ACCCF1"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143EF918"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EE6C265"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05BC6AC5" w14:textId="77777777" w:rsidR="009B7EE4" w:rsidRDefault="00097A10">
            <w:pPr>
              <w:keepNext/>
              <w:spacing w:before="55" w:after="30"/>
              <w:jc w:val="right"/>
            </w:pPr>
            <w:r>
              <w:rPr>
                <w:color w:val="000000"/>
                <w:sz w:val="14"/>
              </w:rPr>
              <w:t> </w:t>
            </w:r>
          </w:p>
        </w:tc>
      </w:tr>
      <w:tr w:rsidR="009B7EE4" w14:paraId="2577BB03" w14:textId="77777777">
        <w:trPr>
          <w:cantSplit/>
          <w:trHeight w:hRule="exact" w:val="225"/>
          <w:jc w:val="center"/>
        </w:trPr>
        <w:tc>
          <w:tcPr>
            <w:tcW w:w="3240"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09914D1"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BC09C6C"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73DB6DF"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59D6878"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2BDAD2B"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1A921D7"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083F911"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1F6D159"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4CA3646"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C90E77B"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E0D4188"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D97F551"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9AB0862"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16D56EC"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AAC3B81"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C739E4E"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A8CDE7F"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9405E8B" w14:textId="77777777" w:rsidR="009B7EE4" w:rsidRDefault="009B7EE4">
            <w:pPr>
              <w:keepNext/>
            </w:pPr>
          </w:p>
        </w:tc>
      </w:tr>
      <w:tr w:rsidR="009B7EE4" w14:paraId="3E2A0163" w14:textId="77777777">
        <w:trPr>
          <w:cantSplit/>
          <w:trHeight w:hRule="exact" w:val="240"/>
          <w:jc w:val="center"/>
        </w:trPr>
        <w:tc>
          <w:tcPr>
            <w:tcW w:w="4035" w:type="dxa"/>
            <w:gridSpan w:val="2"/>
            <w:tcBorders>
              <w:top w:val="nil"/>
              <w:left w:val="nil"/>
              <w:bottom w:val="nil"/>
              <w:right w:val="nil"/>
            </w:tcBorders>
            <w:shd w:val="clear" w:color="auto" w:fill="FFFFFF"/>
            <w:tcMar>
              <w:top w:w="0" w:type="dxa"/>
              <w:left w:w="53" w:type="dxa"/>
              <w:bottom w:w="0" w:type="dxa"/>
              <w:right w:w="53" w:type="dxa"/>
            </w:tcMar>
            <w:vAlign w:val="bottom"/>
          </w:tcPr>
          <w:p w14:paraId="7D4E249F" w14:textId="77777777" w:rsidR="009B7EE4" w:rsidRDefault="00097A10">
            <w:pPr>
              <w:keepNext/>
              <w:spacing w:before="75" w:after="30"/>
              <w:ind w:left="90" w:hanging="90"/>
              <w:rPr>
                <w:b/>
                <w:color w:val="000000"/>
                <w:sz w:val="16"/>
                <w:u w:val="single"/>
              </w:rPr>
            </w:pPr>
            <w:r>
              <w:rPr>
                <w:b/>
                <w:color w:val="000000"/>
                <w:sz w:val="16"/>
                <w:u w:val="single"/>
              </w:rPr>
              <w:t>LIABILITIES AND SHAREHOLDERS’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DFF35B"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5F87ACD1"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2FDC80E"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0" w:type="dxa"/>
            </w:tcMar>
            <w:vAlign w:val="bottom"/>
          </w:tcPr>
          <w:p w14:paraId="0CF0C424"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BA140B8"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53" w:type="dxa"/>
            </w:tcMar>
            <w:vAlign w:val="bottom"/>
          </w:tcPr>
          <w:p w14:paraId="443C89B1"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7B23A4"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4C132A56"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4C0454"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7D4ED13F"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BE49B5"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53" w:type="dxa"/>
            </w:tcMar>
            <w:vAlign w:val="bottom"/>
          </w:tcPr>
          <w:p w14:paraId="461E8D47"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1EC58C"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408D3CCA"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561DC51"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164DB51E" w14:textId="77777777" w:rsidR="009B7EE4" w:rsidRDefault="00097A10">
            <w:pPr>
              <w:keepNext/>
              <w:spacing w:before="75" w:after="30"/>
              <w:jc w:val="right"/>
            </w:pPr>
            <w:r>
              <w:rPr>
                <w:color w:val="000000"/>
                <w:sz w:val="14"/>
              </w:rPr>
              <w:t> </w:t>
            </w:r>
          </w:p>
        </w:tc>
      </w:tr>
      <w:tr w:rsidR="009B7EE4" w14:paraId="3BDC3417"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6C84035C" w14:textId="77777777" w:rsidR="009B7EE4" w:rsidRDefault="00097A10">
            <w:pPr>
              <w:keepNext/>
              <w:spacing w:before="75" w:after="30"/>
              <w:ind w:left="135"/>
            </w:pPr>
            <w:r>
              <w:rPr>
                <w:color w:val="000000"/>
                <w:sz w:val="14"/>
              </w:rPr>
              <w:t>Interest-bearing deposits</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1F81DCCE" w14:textId="77777777" w:rsidR="009B7EE4" w:rsidRDefault="00097A10">
            <w:pPr>
              <w:keepNext/>
              <w:tabs>
                <w:tab w:val="left" w:pos="122"/>
                <w:tab w:val="left" w:pos="727"/>
              </w:tabs>
              <w:spacing w:before="75" w:after="30"/>
              <w:jc w:val="right"/>
            </w:pPr>
            <w:r>
              <w:rPr>
                <w:color w:val="000000"/>
                <w:sz w:val="14"/>
              </w:rPr>
              <w:t>$</w:t>
            </w:r>
            <w:r>
              <w:rPr>
                <w:color w:val="000000"/>
                <w:sz w:val="14"/>
              </w:rPr>
              <w:tab/>
              <w:t>5,247,332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009264"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34FCF213" w14:textId="77777777" w:rsidR="009B7EE4" w:rsidRDefault="00097A10">
            <w:pPr>
              <w:keepNext/>
              <w:tabs>
                <w:tab w:val="left" w:pos="222"/>
                <w:tab w:val="left" w:pos="652"/>
              </w:tabs>
              <w:spacing w:before="75" w:after="30"/>
              <w:jc w:val="right"/>
            </w:pPr>
            <w:r>
              <w:rPr>
                <w:color w:val="000000"/>
                <w:sz w:val="14"/>
              </w:rPr>
              <w:t>$</w:t>
            </w:r>
            <w:r>
              <w:rPr>
                <w:color w:val="000000"/>
                <w:sz w:val="14"/>
              </w:rPr>
              <w:tab/>
              <w:t>34,405</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6DFA462"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2CB22981" w14:textId="77777777" w:rsidR="009B7EE4" w:rsidRDefault="00097A10">
            <w:pPr>
              <w:keepNext/>
              <w:tabs>
                <w:tab w:val="left" w:pos="231"/>
                <w:tab w:val="left" w:pos="524"/>
              </w:tabs>
              <w:spacing w:before="75" w:after="30"/>
              <w:jc w:val="right"/>
            </w:pPr>
            <w:r>
              <w:rPr>
                <w:color w:val="000000"/>
                <w:sz w:val="14"/>
              </w:rPr>
              <w:tab/>
              <w:t>2.60</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EF14E7"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7401AFFE" w14:textId="77777777" w:rsidR="009B7EE4" w:rsidRDefault="00097A10">
            <w:pPr>
              <w:keepNext/>
              <w:tabs>
                <w:tab w:val="left" w:pos="122"/>
                <w:tab w:val="left" w:pos="727"/>
              </w:tabs>
              <w:spacing w:before="75" w:after="30"/>
              <w:jc w:val="right"/>
            </w:pPr>
            <w:r>
              <w:rPr>
                <w:color w:val="000000"/>
                <w:sz w:val="14"/>
              </w:rPr>
              <w:t>$</w:t>
            </w:r>
            <w:r>
              <w:rPr>
                <w:color w:val="000000"/>
                <w:sz w:val="14"/>
              </w:rPr>
              <w:tab/>
              <w:t>5,192,206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C98773"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715E416F" w14:textId="77777777" w:rsidR="009B7EE4" w:rsidRDefault="00097A10">
            <w:pPr>
              <w:keepNext/>
              <w:tabs>
                <w:tab w:val="left" w:pos="222"/>
                <w:tab w:val="left" w:pos="652"/>
              </w:tabs>
              <w:spacing w:before="75" w:after="30"/>
              <w:jc w:val="right"/>
            </w:pPr>
            <w:r>
              <w:rPr>
                <w:color w:val="000000"/>
                <w:sz w:val="14"/>
              </w:rPr>
              <w:t>$</w:t>
            </w:r>
            <w:r>
              <w:rPr>
                <w:color w:val="000000"/>
                <w:sz w:val="14"/>
              </w:rPr>
              <w:tab/>
              <w:t>28,870</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8012680"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6F2EDAFB" w14:textId="77777777" w:rsidR="009B7EE4" w:rsidRDefault="00097A10">
            <w:pPr>
              <w:keepNext/>
              <w:tabs>
                <w:tab w:val="left" w:pos="231"/>
                <w:tab w:val="left" w:pos="524"/>
              </w:tabs>
              <w:spacing w:before="75" w:after="30"/>
              <w:jc w:val="right"/>
            </w:pPr>
            <w:r>
              <w:rPr>
                <w:color w:val="000000"/>
                <w:sz w:val="14"/>
              </w:rPr>
              <w:tab/>
              <w:t>2.23</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93D142"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08CFB768" w14:textId="77777777" w:rsidR="009B7EE4" w:rsidRDefault="00097A10">
            <w:pPr>
              <w:keepNext/>
              <w:tabs>
                <w:tab w:val="left" w:pos="122"/>
                <w:tab w:val="left" w:pos="727"/>
              </w:tabs>
              <w:spacing w:before="75" w:after="30"/>
              <w:jc w:val="right"/>
            </w:pPr>
            <w:r>
              <w:rPr>
                <w:color w:val="000000"/>
                <w:sz w:val="14"/>
              </w:rPr>
              <w:t>$</w:t>
            </w:r>
            <w:r>
              <w:rPr>
                <w:color w:val="000000"/>
                <w:sz w:val="14"/>
              </w:rPr>
              <w:tab/>
              <w:t>4,634,092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3BBCFF3"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77255578" w14:textId="77777777" w:rsidR="009B7EE4" w:rsidRDefault="00097A10">
            <w:pPr>
              <w:keepNext/>
              <w:tabs>
                <w:tab w:val="left" w:pos="292"/>
                <w:tab w:val="left" w:pos="652"/>
              </w:tabs>
              <w:spacing w:before="75" w:after="30"/>
              <w:jc w:val="right"/>
            </w:pPr>
            <w:r>
              <w:rPr>
                <w:color w:val="000000"/>
                <w:sz w:val="14"/>
              </w:rPr>
              <w:t>$</w:t>
            </w:r>
            <w:r>
              <w:rPr>
                <w:color w:val="000000"/>
                <w:sz w:val="14"/>
              </w:rPr>
              <w:tab/>
              <w:t>6,556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E4CE5A3"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17128099" w14:textId="77777777" w:rsidR="009B7EE4" w:rsidRDefault="00097A10">
            <w:pPr>
              <w:keepNext/>
              <w:tabs>
                <w:tab w:val="left" w:pos="231"/>
                <w:tab w:val="left" w:pos="524"/>
              </w:tabs>
              <w:spacing w:before="75" w:after="30"/>
              <w:jc w:val="right"/>
            </w:pPr>
            <w:r>
              <w:rPr>
                <w:color w:val="000000"/>
                <w:sz w:val="14"/>
              </w:rPr>
              <w:tab/>
              <w:t>0.56</w:t>
            </w:r>
            <w:r>
              <w:rPr>
                <w:color w:val="000000"/>
                <w:sz w:val="14"/>
              </w:rPr>
              <w:tab/>
              <w:t>%</w:t>
            </w:r>
          </w:p>
        </w:tc>
      </w:tr>
      <w:tr w:rsidR="009B7EE4" w14:paraId="6D49DCA2"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09C72D47" w14:textId="77777777" w:rsidR="009B7EE4" w:rsidRDefault="00097A10">
            <w:pPr>
              <w:keepNext/>
              <w:spacing w:before="75" w:after="30"/>
              <w:ind w:left="135"/>
            </w:pPr>
            <w:r>
              <w:rPr>
                <w:color w:val="000000"/>
                <w:sz w:val="14"/>
              </w:rPr>
              <w:t>Short-term borrowings:</w:t>
            </w:r>
          </w:p>
        </w:tc>
        <w:tc>
          <w:tcPr>
            <w:tcW w:w="795" w:type="dxa"/>
            <w:tcBorders>
              <w:top w:val="nil"/>
              <w:left w:val="nil"/>
              <w:bottom w:val="nil"/>
              <w:right w:val="nil"/>
            </w:tcBorders>
            <w:shd w:val="clear" w:color="auto" w:fill="FFFFFF"/>
            <w:tcMar>
              <w:top w:w="0" w:type="dxa"/>
              <w:left w:w="0" w:type="dxa"/>
              <w:bottom w:w="0" w:type="dxa"/>
              <w:right w:w="0" w:type="dxa"/>
            </w:tcMar>
            <w:vAlign w:val="bottom"/>
          </w:tcPr>
          <w:p w14:paraId="3920A4E1"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622C66"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354E04AB"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15F621"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0" w:type="dxa"/>
            </w:tcMar>
            <w:vAlign w:val="bottom"/>
          </w:tcPr>
          <w:p w14:paraId="1E9019F2"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940171B"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0" w:type="dxa"/>
            </w:tcMar>
            <w:vAlign w:val="bottom"/>
          </w:tcPr>
          <w:p w14:paraId="4AC33782"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E3541C1"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1C28668D"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4F2F61B"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0" w:type="dxa"/>
            </w:tcMar>
            <w:vAlign w:val="bottom"/>
          </w:tcPr>
          <w:p w14:paraId="07D83D35"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B0D41A"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0" w:type="dxa"/>
            </w:tcMar>
            <w:vAlign w:val="bottom"/>
          </w:tcPr>
          <w:p w14:paraId="53C5A59D"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6F4C67"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0" w:type="dxa"/>
            </w:tcMar>
            <w:vAlign w:val="bottom"/>
          </w:tcPr>
          <w:p w14:paraId="28D2F97D"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BA03BB"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0" w:type="dxa"/>
            </w:tcMar>
            <w:vAlign w:val="bottom"/>
          </w:tcPr>
          <w:p w14:paraId="3B2DF62C" w14:textId="77777777" w:rsidR="009B7EE4" w:rsidRDefault="009B7EE4">
            <w:pPr>
              <w:keepNext/>
            </w:pPr>
          </w:p>
        </w:tc>
      </w:tr>
      <w:tr w:rsidR="009B7EE4" w14:paraId="27D9E968"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45A22D36" w14:textId="77777777" w:rsidR="009B7EE4" w:rsidRDefault="00097A10">
            <w:pPr>
              <w:keepNext/>
              <w:spacing w:before="75" w:after="30"/>
              <w:ind w:left="255"/>
            </w:pPr>
            <w:r>
              <w:rPr>
                <w:color w:val="000000"/>
                <w:sz w:val="14"/>
              </w:rPr>
              <w:t>Securities sold under agreements to repurchase</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79AD3BEB" w14:textId="77777777" w:rsidR="009B7EE4" w:rsidRDefault="00097A10">
            <w:pPr>
              <w:keepNext/>
              <w:tabs>
                <w:tab w:val="left" w:pos="297"/>
                <w:tab w:val="left" w:pos="727"/>
              </w:tabs>
              <w:spacing w:before="75" w:after="30"/>
              <w:jc w:val="right"/>
            </w:pPr>
            <w:r>
              <w:rPr>
                <w:color w:val="000000"/>
                <w:sz w:val="14"/>
              </w:rPr>
              <w:tab/>
              <w:t>60,736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5E09545"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13CB24F4" w14:textId="77777777" w:rsidR="009B7EE4" w:rsidRDefault="00097A10">
            <w:pPr>
              <w:keepNext/>
              <w:tabs>
                <w:tab w:val="left" w:pos="467"/>
                <w:tab w:val="left" w:pos="652"/>
              </w:tabs>
              <w:spacing w:before="75" w:after="30"/>
              <w:jc w:val="right"/>
            </w:pPr>
            <w:r>
              <w:rPr>
                <w:color w:val="000000"/>
                <w:sz w:val="14"/>
              </w:rPr>
              <w:tab/>
              <w:t>35</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55508C"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2AFFF5A2" w14:textId="77777777" w:rsidR="009B7EE4" w:rsidRDefault="00097A10">
            <w:pPr>
              <w:keepNext/>
              <w:tabs>
                <w:tab w:val="left" w:pos="231"/>
                <w:tab w:val="left" w:pos="524"/>
              </w:tabs>
              <w:spacing w:before="75" w:after="30"/>
              <w:jc w:val="right"/>
            </w:pPr>
            <w:r>
              <w:rPr>
                <w:color w:val="000000"/>
                <w:sz w:val="14"/>
              </w:rPr>
              <w:tab/>
              <w:t>0.23</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87F1B8C"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7F509F93" w14:textId="77777777" w:rsidR="009B7EE4" w:rsidRDefault="00097A10">
            <w:pPr>
              <w:keepNext/>
              <w:tabs>
                <w:tab w:val="left" w:pos="297"/>
                <w:tab w:val="left" w:pos="727"/>
              </w:tabs>
              <w:spacing w:before="75" w:after="30"/>
              <w:jc w:val="right"/>
            </w:pPr>
            <w:r>
              <w:rPr>
                <w:color w:val="000000"/>
                <w:sz w:val="14"/>
              </w:rPr>
              <w:tab/>
              <w:t>69,301</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06C2D0"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456C7B81" w14:textId="77777777" w:rsidR="009B7EE4" w:rsidRDefault="00097A10">
            <w:pPr>
              <w:keepNext/>
              <w:tabs>
                <w:tab w:val="left" w:pos="467"/>
                <w:tab w:val="left" w:pos="652"/>
              </w:tabs>
              <w:spacing w:before="75" w:after="30"/>
              <w:jc w:val="right"/>
            </w:pPr>
            <w:r>
              <w:rPr>
                <w:color w:val="000000"/>
                <w:sz w:val="14"/>
              </w:rPr>
              <w:tab/>
              <w:t>32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CAEAD0"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1C9F1D6F" w14:textId="77777777" w:rsidR="009B7EE4" w:rsidRDefault="00097A10">
            <w:pPr>
              <w:keepNext/>
              <w:tabs>
                <w:tab w:val="left" w:pos="231"/>
                <w:tab w:val="left" w:pos="524"/>
              </w:tabs>
              <w:spacing w:before="75" w:after="30"/>
              <w:jc w:val="right"/>
            </w:pPr>
            <w:r>
              <w:rPr>
                <w:color w:val="000000"/>
                <w:sz w:val="14"/>
              </w:rPr>
              <w:tab/>
              <w:t>0.19</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38E625"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64E1E378" w14:textId="77777777" w:rsidR="009B7EE4" w:rsidRDefault="00097A10">
            <w:pPr>
              <w:keepNext/>
              <w:tabs>
                <w:tab w:val="left" w:pos="227"/>
                <w:tab w:val="left" w:pos="727"/>
              </w:tabs>
              <w:spacing w:before="75" w:after="30"/>
              <w:jc w:val="right"/>
            </w:pPr>
            <w:r>
              <w:rPr>
                <w:color w:val="000000"/>
                <w:sz w:val="14"/>
              </w:rPr>
              <w:tab/>
              <w:t>159,345</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8E05E1E"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62877179" w14:textId="77777777" w:rsidR="009B7EE4" w:rsidRDefault="00097A10">
            <w:pPr>
              <w:keepNext/>
              <w:tabs>
                <w:tab w:val="left" w:pos="467"/>
                <w:tab w:val="left" w:pos="652"/>
              </w:tabs>
              <w:spacing w:before="75" w:after="30"/>
              <w:jc w:val="right"/>
            </w:pPr>
            <w:r>
              <w:rPr>
                <w:color w:val="000000"/>
                <w:sz w:val="14"/>
              </w:rPr>
              <w:tab/>
              <w:t>21</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19213A"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3C1C619F" w14:textId="77777777" w:rsidR="009B7EE4" w:rsidRDefault="00097A10">
            <w:pPr>
              <w:keepNext/>
              <w:tabs>
                <w:tab w:val="left" w:pos="231"/>
                <w:tab w:val="left" w:pos="524"/>
              </w:tabs>
              <w:spacing w:before="75" w:after="30"/>
              <w:jc w:val="right"/>
            </w:pPr>
            <w:r>
              <w:rPr>
                <w:color w:val="000000"/>
                <w:sz w:val="14"/>
              </w:rPr>
              <w:tab/>
              <w:t>0.05</w:t>
            </w:r>
            <w:r>
              <w:rPr>
                <w:color w:val="000000"/>
                <w:sz w:val="14"/>
              </w:rPr>
              <w:tab/>
              <w:t>%</w:t>
            </w:r>
          </w:p>
        </w:tc>
      </w:tr>
      <w:tr w:rsidR="009B7EE4" w14:paraId="1B387C6B"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6DDBF526" w14:textId="77777777" w:rsidR="009B7EE4" w:rsidRDefault="00097A10">
            <w:pPr>
              <w:keepNext/>
              <w:spacing w:before="75" w:after="30"/>
              <w:ind w:left="255"/>
            </w:pPr>
            <w:r>
              <w:rPr>
                <w:color w:val="000000"/>
                <w:sz w:val="14"/>
              </w:rPr>
              <w:t>Other short-term borrowings</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2A589FC1" w14:textId="77777777" w:rsidR="009B7EE4" w:rsidRDefault="00097A10">
            <w:pPr>
              <w:keepNext/>
              <w:tabs>
                <w:tab w:val="left" w:pos="227"/>
                <w:tab w:val="left" w:pos="727"/>
              </w:tabs>
              <w:spacing w:before="75" w:after="30"/>
              <w:jc w:val="right"/>
            </w:pPr>
            <w:r>
              <w:rPr>
                <w:color w:val="000000"/>
                <w:sz w:val="14"/>
              </w:rPr>
              <w:tab/>
              <w:t>153,523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F566C9"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75750548" w14:textId="77777777" w:rsidR="009B7EE4" w:rsidRDefault="00097A10">
            <w:pPr>
              <w:keepNext/>
              <w:tabs>
                <w:tab w:val="left" w:pos="292"/>
                <w:tab w:val="left" w:pos="652"/>
              </w:tabs>
              <w:spacing w:before="75" w:after="30"/>
              <w:jc w:val="right"/>
            </w:pPr>
            <w:r>
              <w:rPr>
                <w:color w:val="000000"/>
                <w:sz w:val="14"/>
              </w:rPr>
              <w:tab/>
              <w:t>2,101</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589A50"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5324ABFA" w14:textId="77777777" w:rsidR="009B7EE4" w:rsidRDefault="00097A10">
            <w:pPr>
              <w:keepNext/>
              <w:tabs>
                <w:tab w:val="left" w:pos="231"/>
                <w:tab w:val="left" w:pos="524"/>
              </w:tabs>
              <w:spacing w:before="75" w:after="30"/>
              <w:jc w:val="right"/>
            </w:pPr>
            <w:r>
              <w:rPr>
                <w:color w:val="000000"/>
                <w:sz w:val="14"/>
              </w:rPr>
              <w:tab/>
              <w:t>5.43</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E68983"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67362B72" w14:textId="77777777" w:rsidR="009B7EE4" w:rsidRDefault="00097A10">
            <w:pPr>
              <w:keepNext/>
              <w:tabs>
                <w:tab w:val="left" w:pos="227"/>
                <w:tab w:val="left" w:pos="727"/>
              </w:tabs>
              <w:spacing w:before="75" w:after="30"/>
              <w:jc w:val="right"/>
            </w:pPr>
            <w:r>
              <w:rPr>
                <w:color w:val="000000"/>
                <w:sz w:val="14"/>
              </w:rPr>
              <w:tab/>
              <w:t>129,230</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2DB1D9"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080C87DC" w14:textId="77777777" w:rsidR="009B7EE4" w:rsidRDefault="00097A10">
            <w:pPr>
              <w:keepNext/>
              <w:tabs>
                <w:tab w:val="left" w:pos="292"/>
                <w:tab w:val="left" w:pos="652"/>
              </w:tabs>
              <w:spacing w:before="75" w:after="30"/>
              <w:jc w:val="right"/>
            </w:pPr>
            <w:r>
              <w:rPr>
                <w:color w:val="000000"/>
                <w:sz w:val="14"/>
              </w:rPr>
              <w:tab/>
              <w:t>1,593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3C4B4F9"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0C5F9B30" w14:textId="77777777" w:rsidR="009B7EE4" w:rsidRDefault="00097A10">
            <w:pPr>
              <w:keepNext/>
              <w:tabs>
                <w:tab w:val="left" w:pos="231"/>
                <w:tab w:val="left" w:pos="524"/>
              </w:tabs>
              <w:spacing w:before="75" w:after="30"/>
              <w:jc w:val="right"/>
            </w:pPr>
            <w:r>
              <w:rPr>
                <w:color w:val="000000"/>
                <w:sz w:val="14"/>
              </w:rPr>
              <w:tab/>
              <w:t>4.94</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D13509"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56EC87BD" w14:textId="77777777" w:rsidR="009B7EE4" w:rsidRDefault="00097A10">
            <w:pPr>
              <w:keepNext/>
              <w:tabs>
                <w:tab w:val="left" w:pos="297"/>
                <w:tab w:val="left" w:pos="727"/>
              </w:tabs>
              <w:spacing w:before="75" w:after="30"/>
              <w:jc w:val="right"/>
            </w:pPr>
            <w:r>
              <w:rPr>
                <w:color w:val="000000"/>
                <w:sz w:val="14"/>
              </w:rPr>
              <w:tab/>
              <w:t>57,609</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B2045F6"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15" w:type="dxa"/>
            </w:tcMar>
            <w:vAlign w:val="bottom"/>
          </w:tcPr>
          <w:p w14:paraId="3028C237" w14:textId="77777777" w:rsidR="009B7EE4" w:rsidRDefault="00097A10">
            <w:pPr>
              <w:keepNext/>
              <w:tabs>
                <w:tab w:val="left" w:pos="397"/>
                <w:tab w:val="left" w:pos="652"/>
              </w:tabs>
              <w:spacing w:before="75" w:after="30"/>
              <w:jc w:val="right"/>
            </w:pPr>
            <w:r>
              <w:rPr>
                <w:color w:val="000000"/>
                <w:sz w:val="14"/>
              </w:rPr>
              <w:tab/>
              <w:t>359</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AF7546"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15" w:type="dxa"/>
            </w:tcMar>
            <w:vAlign w:val="bottom"/>
          </w:tcPr>
          <w:p w14:paraId="3432C83C" w14:textId="77777777" w:rsidR="009B7EE4" w:rsidRDefault="00097A10">
            <w:pPr>
              <w:keepNext/>
              <w:tabs>
                <w:tab w:val="left" w:pos="231"/>
                <w:tab w:val="left" w:pos="524"/>
              </w:tabs>
              <w:spacing w:before="75" w:after="30"/>
              <w:jc w:val="right"/>
            </w:pPr>
            <w:r>
              <w:rPr>
                <w:color w:val="000000"/>
                <w:sz w:val="14"/>
              </w:rPr>
              <w:tab/>
              <w:t>2.47</w:t>
            </w:r>
            <w:r>
              <w:rPr>
                <w:color w:val="000000"/>
                <w:sz w:val="14"/>
              </w:rPr>
              <w:tab/>
              <w:t>%</w:t>
            </w:r>
          </w:p>
        </w:tc>
      </w:tr>
      <w:tr w:rsidR="009B7EE4" w14:paraId="79FCFBC0"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6109C772" w14:textId="77777777" w:rsidR="009B7EE4" w:rsidRDefault="00097A10">
            <w:pPr>
              <w:keepNext/>
              <w:spacing w:before="75" w:after="30"/>
              <w:ind w:left="135"/>
            </w:pPr>
            <w:r>
              <w:rPr>
                <w:color w:val="000000"/>
                <w:sz w:val="14"/>
              </w:rPr>
              <w:t>Subordinated notes</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4F35518E" w14:textId="77777777" w:rsidR="009B7EE4" w:rsidRDefault="00097A10">
            <w:pPr>
              <w:keepNext/>
              <w:tabs>
                <w:tab w:val="left" w:pos="297"/>
                <w:tab w:val="left" w:pos="727"/>
              </w:tabs>
              <w:spacing w:before="75" w:after="30"/>
              <w:jc w:val="right"/>
            </w:pPr>
            <w:r>
              <w:rPr>
                <w:color w:val="000000"/>
                <w:sz w:val="14"/>
              </w:rPr>
              <w:tab/>
              <w:t>58,764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869910"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05AAEAE9" w14:textId="77777777" w:rsidR="009B7EE4" w:rsidRDefault="00097A10">
            <w:pPr>
              <w:keepNext/>
              <w:tabs>
                <w:tab w:val="left" w:pos="292"/>
                <w:tab w:val="left" w:pos="652"/>
              </w:tabs>
              <w:spacing w:before="75" w:after="30"/>
              <w:jc w:val="right"/>
            </w:pPr>
            <w:r>
              <w:rPr>
                <w:color w:val="000000"/>
                <w:sz w:val="14"/>
              </w:rPr>
              <w:tab/>
              <w:t>1,060</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90295EF"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433EA886" w14:textId="77777777" w:rsidR="009B7EE4" w:rsidRDefault="00097A10">
            <w:pPr>
              <w:keepNext/>
              <w:tabs>
                <w:tab w:val="left" w:pos="231"/>
                <w:tab w:val="left" w:pos="524"/>
              </w:tabs>
              <w:spacing w:before="75" w:after="30"/>
              <w:jc w:val="right"/>
            </w:pPr>
            <w:r>
              <w:rPr>
                <w:color w:val="000000"/>
                <w:sz w:val="14"/>
              </w:rPr>
              <w:tab/>
              <w:t>7.16</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D3E715"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3D54F8A1" w14:textId="77777777" w:rsidR="009B7EE4" w:rsidRDefault="00097A10">
            <w:pPr>
              <w:keepNext/>
              <w:tabs>
                <w:tab w:val="left" w:pos="297"/>
                <w:tab w:val="left" w:pos="727"/>
              </w:tabs>
              <w:spacing w:before="75" w:after="30"/>
              <w:jc w:val="right"/>
            </w:pPr>
            <w:r>
              <w:rPr>
                <w:color w:val="000000"/>
                <w:sz w:val="14"/>
              </w:rPr>
              <w:tab/>
              <w:t>58,764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D316D2"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601F6A6D" w14:textId="77777777" w:rsidR="009B7EE4" w:rsidRDefault="00097A10">
            <w:pPr>
              <w:keepNext/>
              <w:tabs>
                <w:tab w:val="left" w:pos="292"/>
                <w:tab w:val="left" w:pos="652"/>
              </w:tabs>
              <w:spacing w:before="75" w:after="30"/>
              <w:jc w:val="right"/>
            </w:pPr>
            <w:r>
              <w:rPr>
                <w:color w:val="000000"/>
                <w:sz w:val="14"/>
              </w:rPr>
              <w:tab/>
              <w:t>1,028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42C66B"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0CC2C327" w14:textId="77777777" w:rsidR="009B7EE4" w:rsidRDefault="00097A10">
            <w:pPr>
              <w:keepNext/>
              <w:tabs>
                <w:tab w:val="left" w:pos="231"/>
                <w:tab w:val="left" w:pos="524"/>
              </w:tabs>
              <w:spacing w:before="75" w:after="30"/>
              <w:jc w:val="right"/>
            </w:pPr>
            <w:r>
              <w:rPr>
                <w:color w:val="000000"/>
                <w:sz w:val="14"/>
              </w:rPr>
              <w:tab/>
              <w:t>7.02</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C55F33"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7CE1EB8F" w14:textId="77777777" w:rsidR="009B7EE4" w:rsidRDefault="00097A10">
            <w:pPr>
              <w:keepNext/>
              <w:tabs>
                <w:tab w:val="left" w:pos="297"/>
                <w:tab w:val="left" w:pos="727"/>
              </w:tabs>
              <w:spacing w:before="75" w:after="30"/>
              <w:jc w:val="right"/>
            </w:pPr>
            <w:r>
              <w:rPr>
                <w:color w:val="000000"/>
                <w:sz w:val="14"/>
              </w:rPr>
              <w:tab/>
              <w:t>58,764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16CA75"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15" w:type="dxa"/>
            </w:tcMar>
            <w:vAlign w:val="bottom"/>
          </w:tcPr>
          <w:p w14:paraId="3F61A792" w14:textId="77777777" w:rsidR="009B7EE4" w:rsidRDefault="00097A10">
            <w:pPr>
              <w:keepNext/>
              <w:tabs>
                <w:tab w:val="left" w:pos="397"/>
                <w:tab w:val="left" w:pos="652"/>
              </w:tabs>
              <w:spacing w:before="75" w:after="30"/>
              <w:jc w:val="right"/>
            </w:pPr>
            <w:r>
              <w:rPr>
                <w:color w:val="000000"/>
                <w:sz w:val="14"/>
              </w:rPr>
              <w:tab/>
              <w:t>904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66674E"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15" w:type="dxa"/>
            </w:tcMar>
            <w:vAlign w:val="bottom"/>
          </w:tcPr>
          <w:p w14:paraId="1395EEF5" w14:textId="77777777" w:rsidR="009B7EE4" w:rsidRDefault="00097A10">
            <w:pPr>
              <w:keepNext/>
              <w:tabs>
                <w:tab w:val="left" w:pos="231"/>
                <w:tab w:val="left" w:pos="524"/>
              </w:tabs>
              <w:spacing w:before="75" w:after="30"/>
              <w:jc w:val="right"/>
            </w:pPr>
            <w:r>
              <w:rPr>
                <w:color w:val="000000"/>
                <w:sz w:val="14"/>
              </w:rPr>
              <w:tab/>
              <w:t>6.10</w:t>
            </w:r>
            <w:r>
              <w:rPr>
                <w:color w:val="000000"/>
                <w:sz w:val="14"/>
              </w:rPr>
              <w:tab/>
              <w:t>%</w:t>
            </w:r>
          </w:p>
        </w:tc>
      </w:tr>
      <w:tr w:rsidR="009B7EE4" w14:paraId="0C6F50E1" w14:textId="77777777">
        <w:trPr>
          <w:cantSplit/>
          <w:trHeight w:hRule="exact" w:val="375"/>
          <w:jc w:val="center"/>
        </w:trPr>
        <w:tc>
          <w:tcPr>
            <w:tcW w:w="32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7952F147" w14:textId="77777777" w:rsidR="009B7EE4" w:rsidRDefault="00097A10">
            <w:pPr>
              <w:keepNext/>
              <w:spacing w:before="75" w:after="30"/>
              <w:ind w:left="225" w:hanging="90"/>
              <w:rPr>
                <w:sz w:val="14"/>
              </w:rPr>
            </w:pPr>
            <w:r>
              <w:rPr>
                <w:sz w:val="14"/>
              </w:rPr>
              <w:t>Long-term debt and mandatorily redeemable securities</w:t>
            </w:r>
          </w:p>
        </w:tc>
        <w:tc>
          <w:tcPr>
            <w:tcW w:w="7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DFF2CCC" w14:textId="77777777" w:rsidR="009B7EE4" w:rsidRDefault="00097A10">
            <w:pPr>
              <w:keepNext/>
              <w:tabs>
                <w:tab w:val="left" w:pos="297"/>
                <w:tab w:val="left" w:pos="727"/>
              </w:tabs>
              <w:spacing w:before="75" w:after="30"/>
              <w:jc w:val="right"/>
            </w:pPr>
            <w:r>
              <w:rPr>
                <w:color w:val="000000"/>
                <w:sz w:val="14"/>
              </w:rPr>
              <w:tab/>
              <w:t>46,519</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41667FA0" w14:textId="77777777" w:rsidR="009B7EE4" w:rsidRDefault="009B7EE4">
            <w:pPr>
              <w:keepNext/>
            </w:pPr>
          </w:p>
        </w:tc>
        <w:tc>
          <w:tcPr>
            <w:tcW w:w="7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43AFE29" w14:textId="77777777" w:rsidR="009B7EE4" w:rsidRDefault="00097A10">
            <w:pPr>
              <w:keepNext/>
              <w:tabs>
                <w:tab w:val="left" w:pos="397"/>
                <w:tab w:val="left" w:pos="652"/>
              </w:tabs>
              <w:spacing w:before="75" w:after="30"/>
              <w:jc w:val="right"/>
            </w:pPr>
            <w:r>
              <w:rPr>
                <w:color w:val="000000"/>
                <w:sz w:val="14"/>
              </w:rPr>
              <w:tab/>
              <w:t>489</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63526FD" w14:textId="77777777" w:rsidR="009B7EE4" w:rsidRDefault="009B7EE4">
            <w:pPr>
              <w:keepNext/>
            </w:pPr>
          </w:p>
        </w:tc>
        <w:tc>
          <w:tcPr>
            <w:tcW w:w="7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0258550" w14:textId="77777777" w:rsidR="009B7EE4" w:rsidRDefault="00097A10">
            <w:pPr>
              <w:keepNext/>
              <w:tabs>
                <w:tab w:val="left" w:pos="231"/>
                <w:tab w:val="left" w:pos="524"/>
              </w:tabs>
              <w:spacing w:before="75" w:after="30"/>
              <w:jc w:val="right"/>
            </w:pPr>
            <w:r>
              <w:rPr>
                <w:color w:val="000000"/>
                <w:sz w:val="14"/>
              </w:rPr>
              <w:tab/>
              <w:t>4.17</w:t>
            </w:r>
            <w:r>
              <w:rPr>
                <w:color w:val="000000"/>
                <w:sz w:val="14"/>
              </w:rPr>
              <w:tab/>
              <w:t>%</w:t>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2A7819E4" w14:textId="77777777" w:rsidR="009B7EE4" w:rsidRDefault="009B7EE4">
            <w:pPr>
              <w:keepNext/>
            </w:pPr>
          </w:p>
        </w:tc>
        <w:tc>
          <w:tcPr>
            <w:tcW w:w="7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C8612C6" w14:textId="77777777" w:rsidR="009B7EE4" w:rsidRDefault="00097A10">
            <w:pPr>
              <w:keepNext/>
              <w:tabs>
                <w:tab w:val="left" w:pos="297"/>
                <w:tab w:val="left" w:pos="727"/>
              </w:tabs>
              <w:spacing w:before="75" w:after="30"/>
              <w:jc w:val="right"/>
            </w:pPr>
            <w:r>
              <w:rPr>
                <w:color w:val="000000"/>
                <w:sz w:val="14"/>
              </w:rPr>
              <w:tab/>
              <w:t>46,611</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E8B12B1" w14:textId="77777777" w:rsidR="009B7EE4" w:rsidRDefault="009B7EE4">
            <w:pPr>
              <w:keepNext/>
            </w:pPr>
          </w:p>
        </w:tc>
        <w:tc>
          <w:tcPr>
            <w:tcW w:w="7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858E532" w14:textId="77777777" w:rsidR="009B7EE4" w:rsidRDefault="00097A10">
            <w:pPr>
              <w:keepNext/>
              <w:tabs>
                <w:tab w:val="left" w:pos="397"/>
                <w:tab w:val="left" w:pos="652"/>
              </w:tabs>
              <w:spacing w:before="75" w:after="30"/>
              <w:jc w:val="right"/>
            </w:pPr>
            <w:r>
              <w:rPr>
                <w:color w:val="000000"/>
                <w:sz w:val="14"/>
              </w:rPr>
              <w:tab/>
              <w:t>515</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655D8149" w14:textId="77777777" w:rsidR="009B7EE4" w:rsidRDefault="009B7EE4">
            <w:pPr>
              <w:keepNext/>
            </w:pPr>
          </w:p>
        </w:tc>
        <w:tc>
          <w:tcPr>
            <w:tcW w:w="7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F35AA5B" w14:textId="77777777" w:rsidR="009B7EE4" w:rsidRDefault="00097A10">
            <w:pPr>
              <w:keepNext/>
              <w:tabs>
                <w:tab w:val="left" w:pos="231"/>
                <w:tab w:val="left" w:pos="524"/>
              </w:tabs>
              <w:spacing w:before="75" w:after="30"/>
              <w:jc w:val="right"/>
            </w:pPr>
            <w:r>
              <w:rPr>
                <w:color w:val="000000"/>
                <w:sz w:val="14"/>
              </w:rPr>
              <w:tab/>
            </w:r>
            <w:r>
              <w:rPr>
                <w:color w:val="000000"/>
                <w:sz w:val="14"/>
              </w:rPr>
              <w:t>4.43</w:t>
            </w:r>
            <w:r>
              <w:rPr>
                <w:color w:val="000000"/>
                <w:sz w:val="14"/>
              </w:rPr>
              <w:tab/>
              <w:t>%</w:t>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58D540EB" w14:textId="77777777" w:rsidR="009B7EE4" w:rsidRDefault="009B7EE4">
            <w:pPr>
              <w:keepNext/>
            </w:pPr>
          </w:p>
        </w:tc>
        <w:tc>
          <w:tcPr>
            <w:tcW w:w="7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8286BBD" w14:textId="77777777" w:rsidR="009B7EE4" w:rsidRDefault="00097A10">
            <w:pPr>
              <w:keepNext/>
              <w:tabs>
                <w:tab w:val="left" w:pos="297"/>
                <w:tab w:val="left" w:pos="727"/>
              </w:tabs>
              <w:spacing w:before="75" w:after="30"/>
              <w:jc w:val="right"/>
            </w:pPr>
            <w:r>
              <w:rPr>
                <w:color w:val="000000"/>
                <w:sz w:val="14"/>
              </w:rPr>
              <w:tab/>
              <w:t>48,399</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1B9E883" w14:textId="77777777" w:rsidR="009B7EE4" w:rsidRDefault="009B7EE4">
            <w:pPr>
              <w:keepNext/>
            </w:pPr>
          </w:p>
        </w:tc>
        <w:tc>
          <w:tcPr>
            <w:tcW w:w="72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4199B92" w14:textId="77777777" w:rsidR="009B7EE4" w:rsidRDefault="00097A10">
            <w:pPr>
              <w:keepNext/>
              <w:tabs>
                <w:tab w:val="left" w:pos="331"/>
              </w:tabs>
              <w:spacing w:before="75" w:after="30"/>
              <w:jc w:val="right"/>
            </w:pPr>
            <w:r>
              <w:rPr>
                <w:color w:val="000000"/>
                <w:sz w:val="14"/>
              </w:rPr>
              <w:tab/>
              <w:t>(296)</w:t>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571E970" w14:textId="77777777" w:rsidR="009B7EE4" w:rsidRDefault="009B7EE4">
            <w:pPr>
              <w:keepNext/>
            </w:pPr>
          </w:p>
        </w:tc>
        <w:tc>
          <w:tcPr>
            <w:tcW w:w="70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E152668" w14:textId="77777777" w:rsidR="009B7EE4" w:rsidRDefault="00097A10">
            <w:pPr>
              <w:keepNext/>
              <w:tabs>
                <w:tab w:val="left" w:pos="184"/>
                <w:tab w:val="left" w:pos="524"/>
              </w:tabs>
              <w:spacing w:before="75" w:after="30"/>
              <w:jc w:val="right"/>
            </w:pPr>
            <w:r>
              <w:rPr>
                <w:color w:val="000000"/>
                <w:sz w:val="14"/>
              </w:rPr>
              <w:tab/>
              <w:t>(2.43)</w:t>
            </w:r>
            <w:r>
              <w:rPr>
                <w:color w:val="000000"/>
                <w:sz w:val="14"/>
              </w:rPr>
              <w:tab/>
              <w:t>%</w:t>
            </w:r>
          </w:p>
        </w:tc>
      </w:tr>
      <w:tr w:rsidR="009B7EE4" w14:paraId="74BDA8BA" w14:textId="77777777">
        <w:trPr>
          <w:cantSplit/>
          <w:trHeight w:hRule="exact" w:val="240"/>
          <w:jc w:val="center"/>
        </w:trPr>
        <w:tc>
          <w:tcPr>
            <w:tcW w:w="32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257E8D33" w14:textId="77777777" w:rsidR="009B7EE4" w:rsidRDefault="00097A10">
            <w:pPr>
              <w:keepNext/>
              <w:spacing w:before="55" w:after="30"/>
              <w:ind w:left="90" w:hanging="90"/>
              <w:rPr>
                <w:sz w:val="14"/>
              </w:rPr>
            </w:pPr>
            <w:r>
              <w:rPr>
                <w:sz w:val="14"/>
              </w:rPr>
              <w:t>Total interest-bearing liabilities</w:t>
            </w:r>
          </w:p>
        </w:tc>
        <w:tc>
          <w:tcPr>
            <w:tcW w:w="7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2FB9F9E" w14:textId="77777777" w:rsidR="009B7EE4" w:rsidRDefault="00097A10">
            <w:pPr>
              <w:keepNext/>
              <w:tabs>
                <w:tab w:val="left" w:pos="122"/>
                <w:tab w:val="left" w:pos="727"/>
              </w:tabs>
              <w:spacing w:before="55" w:after="30"/>
              <w:jc w:val="right"/>
            </w:pPr>
            <w:r>
              <w:rPr>
                <w:color w:val="000000"/>
                <w:sz w:val="14"/>
              </w:rPr>
              <w:tab/>
              <w:t>5,566,874</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A272BD2" w14:textId="77777777" w:rsidR="009B7EE4" w:rsidRDefault="009B7EE4">
            <w:pPr>
              <w:keepNext/>
            </w:pPr>
          </w:p>
        </w:tc>
        <w:tc>
          <w:tcPr>
            <w:tcW w:w="7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BC8CC58" w14:textId="77777777" w:rsidR="009B7EE4" w:rsidRDefault="00097A10">
            <w:pPr>
              <w:keepNext/>
              <w:tabs>
                <w:tab w:val="left" w:pos="222"/>
                <w:tab w:val="left" w:pos="652"/>
              </w:tabs>
              <w:spacing w:before="55" w:after="30"/>
              <w:jc w:val="right"/>
            </w:pPr>
            <w:r>
              <w:rPr>
                <w:color w:val="000000"/>
                <w:sz w:val="14"/>
              </w:rPr>
              <w:tab/>
              <w:t>38,090</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1540728" w14:textId="77777777" w:rsidR="009B7EE4" w:rsidRDefault="009B7EE4">
            <w:pPr>
              <w:keepNext/>
            </w:pPr>
          </w:p>
        </w:tc>
        <w:tc>
          <w:tcPr>
            <w:tcW w:w="7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FA340CB" w14:textId="77777777" w:rsidR="009B7EE4" w:rsidRDefault="00097A10">
            <w:pPr>
              <w:keepNext/>
              <w:tabs>
                <w:tab w:val="left" w:pos="231"/>
                <w:tab w:val="left" w:pos="524"/>
              </w:tabs>
              <w:spacing w:before="55" w:after="30"/>
              <w:jc w:val="right"/>
            </w:pPr>
            <w:r>
              <w:rPr>
                <w:color w:val="000000"/>
                <w:sz w:val="14"/>
              </w:rPr>
              <w:tab/>
              <w:t>2.71</w:t>
            </w:r>
            <w:r>
              <w:rPr>
                <w:color w:val="000000"/>
                <w:sz w:val="14"/>
              </w:rPr>
              <w:tab/>
              <w:t>%</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4F970DF" w14:textId="77777777" w:rsidR="009B7EE4" w:rsidRDefault="009B7EE4">
            <w:pPr>
              <w:keepNext/>
            </w:pPr>
          </w:p>
        </w:tc>
        <w:tc>
          <w:tcPr>
            <w:tcW w:w="7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06BDC6C" w14:textId="77777777" w:rsidR="009B7EE4" w:rsidRDefault="00097A10">
            <w:pPr>
              <w:keepNext/>
              <w:tabs>
                <w:tab w:val="left" w:pos="122"/>
                <w:tab w:val="left" w:pos="727"/>
              </w:tabs>
              <w:spacing w:before="55" w:after="30"/>
              <w:jc w:val="right"/>
            </w:pPr>
            <w:r>
              <w:rPr>
                <w:color w:val="000000"/>
                <w:sz w:val="14"/>
              </w:rPr>
              <w:tab/>
              <w:t>5,496,112</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4F40B06" w14:textId="77777777" w:rsidR="009B7EE4" w:rsidRDefault="009B7EE4">
            <w:pPr>
              <w:keepNext/>
            </w:pPr>
          </w:p>
        </w:tc>
        <w:tc>
          <w:tcPr>
            <w:tcW w:w="7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157E5AE" w14:textId="77777777" w:rsidR="009B7EE4" w:rsidRDefault="00097A10">
            <w:pPr>
              <w:keepNext/>
              <w:tabs>
                <w:tab w:val="left" w:pos="222"/>
                <w:tab w:val="left" w:pos="652"/>
              </w:tabs>
              <w:spacing w:before="55" w:after="30"/>
              <w:jc w:val="right"/>
            </w:pPr>
            <w:r>
              <w:rPr>
                <w:color w:val="000000"/>
                <w:sz w:val="14"/>
              </w:rPr>
              <w:tab/>
              <w:t>32,038</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41331D5" w14:textId="77777777" w:rsidR="009B7EE4" w:rsidRDefault="009B7EE4">
            <w:pPr>
              <w:keepNext/>
            </w:pPr>
          </w:p>
        </w:tc>
        <w:tc>
          <w:tcPr>
            <w:tcW w:w="7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F6B8840" w14:textId="77777777" w:rsidR="009B7EE4" w:rsidRDefault="00097A10">
            <w:pPr>
              <w:keepNext/>
              <w:tabs>
                <w:tab w:val="left" w:pos="231"/>
                <w:tab w:val="left" w:pos="524"/>
              </w:tabs>
              <w:spacing w:before="55" w:after="30"/>
              <w:jc w:val="right"/>
            </w:pPr>
            <w:r>
              <w:rPr>
                <w:color w:val="000000"/>
                <w:sz w:val="14"/>
              </w:rPr>
              <w:tab/>
            </w:r>
            <w:r>
              <w:rPr>
                <w:color w:val="000000"/>
                <w:sz w:val="14"/>
              </w:rPr>
              <w:t>2.34</w:t>
            </w:r>
            <w:r>
              <w:rPr>
                <w:color w:val="000000"/>
                <w:sz w:val="14"/>
              </w:rPr>
              <w:tab/>
              <w:t>%</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B56F137" w14:textId="77777777" w:rsidR="009B7EE4" w:rsidRDefault="009B7EE4">
            <w:pPr>
              <w:keepNext/>
            </w:pPr>
          </w:p>
        </w:tc>
        <w:tc>
          <w:tcPr>
            <w:tcW w:w="7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170AF63" w14:textId="77777777" w:rsidR="009B7EE4" w:rsidRDefault="00097A10">
            <w:pPr>
              <w:keepNext/>
              <w:tabs>
                <w:tab w:val="left" w:pos="122"/>
                <w:tab w:val="left" w:pos="727"/>
              </w:tabs>
              <w:spacing w:before="55" w:after="30"/>
              <w:jc w:val="right"/>
            </w:pPr>
            <w:r>
              <w:rPr>
                <w:color w:val="000000"/>
                <w:sz w:val="14"/>
              </w:rPr>
              <w:tab/>
              <w:t>4,958,209</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B052BBA" w14:textId="77777777" w:rsidR="009B7EE4" w:rsidRDefault="009B7EE4">
            <w:pPr>
              <w:keepNext/>
            </w:pPr>
          </w:p>
        </w:tc>
        <w:tc>
          <w:tcPr>
            <w:tcW w:w="72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06B5258" w14:textId="77777777" w:rsidR="009B7EE4" w:rsidRDefault="00097A10">
            <w:pPr>
              <w:keepNext/>
              <w:tabs>
                <w:tab w:val="left" w:pos="292"/>
                <w:tab w:val="left" w:pos="652"/>
              </w:tabs>
              <w:spacing w:before="55" w:after="30"/>
              <w:jc w:val="right"/>
            </w:pPr>
            <w:r>
              <w:rPr>
                <w:color w:val="000000"/>
                <w:sz w:val="14"/>
              </w:rPr>
              <w:tab/>
              <w:t>7,544</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042B04B" w14:textId="77777777" w:rsidR="009B7EE4" w:rsidRDefault="009B7EE4">
            <w:pPr>
              <w:keepNext/>
            </w:pPr>
          </w:p>
        </w:tc>
        <w:tc>
          <w:tcPr>
            <w:tcW w:w="7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971FB2D" w14:textId="77777777" w:rsidR="009B7EE4" w:rsidRDefault="00097A10">
            <w:pPr>
              <w:keepNext/>
              <w:tabs>
                <w:tab w:val="left" w:pos="231"/>
                <w:tab w:val="left" w:pos="524"/>
              </w:tabs>
              <w:spacing w:before="55" w:after="30"/>
              <w:jc w:val="right"/>
            </w:pPr>
            <w:r>
              <w:rPr>
                <w:color w:val="000000"/>
                <w:sz w:val="14"/>
              </w:rPr>
              <w:tab/>
              <w:t>0.60</w:t>
            </w:r>
            <w:r>
              <w:rPr>
                <w:color w:val="000000"/>
                <w:sz w:val="14"/>
              </w:rPr>
              <w:tab/>
              <w:t>%</w:t>
            </w:r>
          </w:p>
        </w:tc>
      </w:tr>
      <w:tr w:rsidR="009B7EE4" w14:paraId="2003729F"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2AFED2AF" w14:textId="77777777" w:rsidR="009B7EE4" w:rsidRDefault="00097A10">
            <w:pPr>
              <w:keepNext/>
              <w:spacing w:before="75" w:after="30"/>
              <w:ind w:left="225" w:hanging="90"/>
              <w:rPr>
                <w:sz w:val="14"/>
              </w:rPr>
            </w:pPr>
            <w:r>
              <w:rPr>
                <w:sz w:val="14"/>
              </w:rPr>
              <w:t>Noninterest-bearing deposits</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0CE53D0C" w14:textId="77777777" w:rsidR="009B7EE4" w:rsidRDefault="00097A10">
            <w:pPr>
              <w:keepNext/>
              <w:tabs>
                <w:tab w:val="left" w:pos="122"/>
                <w:tab w:val="left" w:pos="727"/>
              </w:tabs>
              <w:spacing w:before="75" w:after="30"/>
              <w:jc w:val="right"/>
            </w:pPr>
            <w:r>
              <w:rPr>
                <w:color w:val="000000"/>
                <w:sz w:val="14"/>
              </w:rPr>
              <w:tab/>
              <w:t>1,702,773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63B50C"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79257655"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398714"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12FFC8D5"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C8608D"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172D04E0" w14:textId="77777777" w:rsidR="009B7EE4" w:rsidRDefault="00097A10">
            <w:pPr>
              <w:keepNext/>
              <w:tabs>
                <w:tab w:val="left" w:pos="122"/>
                <w:tab w:val="left" w:pos="727"/>
              </w:tabs>
              <w:spacing w:before="75" w:after="30"/>
              <w:jc w:val="right"/>
            </w:pPr>
            <w:r>
              <w:rPr>
                <w:color w:val="000000"/>
                <w:sz w:val="14"/>
              </w:rPr>
              <w:tab/>
            </w:r>
            <w:r>
              <w:rPr>
                <w:color w:val="000000"/>
                <w:sz w:val="14"/>
              </w:rPr>
              <w:t>1,746,876</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20BE65"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44350B4C"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FF3DF2"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77F856DC"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292FFC"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002285FB" w14:textId="77777777" w:rsidR="009B7EE4" w:rsidRDefault="00097A10">
            <w:pPr>
              <w:keepNext/>
              <w:tabs>
                <w:tab w:val="left" w:pos="122"/>
                <w:tab w:val="left" w:pos="727"/>
              </w:tabs>
              <w:spacing w:before="75" w:after="30"/>
              <w:jc w:val="right"/>
            </w:pPr>
            <w:r>
              <w:rPr>
                <w:color w:val="000000"/>
                <w:sz w:val="14"/>
              </w:rPr>
              <w:tab/>
              <w:t>2,039,147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7AA0D6"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4679037E"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87C128"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1209E0D8" w14:textId="77777777" w:rsidR="009B7EE4" w:rsidRDefault="00097A10">
            <w:pPr>
              <w:keepNext/>
              <w:spacing w:before="75" w:after="30"/>
              <w:jc w:val="right"/>
            </w:pPr>
            <w:r>
              <w:rPr>
                <w:color w:val="000000"/>
                <w:sz w:val="14"/>
              </w:rPr>
              <w:t> </w:t>
            </w:r>
          </w:p>
        </w:tc>
      </w:tr>
      <w:tr w:rsidR="009B7EE4" w14:paraId="396D74FB" w14:textId="77777777">
        <w:trPr>
          <w:cantSplit/>
          <w:trHeight w:hRule="exact" w:val="240"/>
          <w:jc w:val="center"/>
        </w:trPr>
        <w:tc>
          <w:tcPr>
            <w:tcW w:w="3240" w:type="dxa"/>
            <w:tcBorders>
              <w:top w:val="nil"/>
              <w:left w:val="nil"/>
              <w:bottom w:val="nil"/>
              <w:right w:val="nil"/>
            </w:tcBorders>
            <w:shd w:val="clear" w:color="auto" w:fill="CCEEFF"/>
            <w:tcMar>
              <w:top w:w="0" w:type="dxa"/>
              <w:left w:w="53" w:type="dxa"/>
              <w:bottom w:w="0" w:type="dxa"/>
              <w:right w:w="53" w:type="dxa"/>
            </w:tcMar>
            <w:vAlign w:val="bottom"/>
          </w:tcPr>
          <w:p w14:paraId="3F51016C" w14:textId="77777777" w:rsidR="009B7EE4" w:rsidRDefault="00097A10">
            <w:pPr>
              <w:keepNext/>
              <w:spacing w:before="75" w:after="30"/>
              <w:ind w:left="135"/>
            </w:pPr>
            <w:r>
              <w:rPr>
                <w:color w:val="000000"/>
                <w:sz w:val="14"/>
              </w:rPr>
              <w:t>Other liabilities</w:t>
            </w: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21B066E6" w14:textId="77777777" w:rsidR="009B7EE4" w:rsidRDefault="00097A10">
            <w:pPr>
              <w:keepNext/>
              <w:tabs>
                <w:tab w:val="left" w:pos="227"/>
                <w:tab w:val="left" w:pos="727"/>
              </w:tabs>
              <w:spacing w:before="75" w:after="30"/>
              <w:jc w:val="right"/>
            </w:pPr>
            <w:r>
              <w:rPr>
                <w:color w:val="000000"/>
                <w:sz w:val="14"/>
              </w:rPr>
              <w:tab/>
              <w:t>148,192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7685728"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53" w:type="dxa"/>
            </w:tcMar>
            <w:vAlign w:val="bottom"/>
          </w:tcPr>
          <w:p w14:paraId="48E44597"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84E8433"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53" w:type="dxa"/>
            </w:tcMar>
            <w:vAlign w:val="bottom"/>
          </w:tcPr>
          <w:p w14:paraId="77328A44"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EF48B7"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3EC5719E" w14:textId="77777777" w:rsidR="009B7EE4" w:rsidRDefault="00097A10">
            <w:pPr>
              <w:keepNext/>
              <w:tabs>
                <w:tab w:val="left" w:pos="227"/>
                <w:tab w:val="left" w:pos="727"/>
              </w:tabs>
              <w:spacing w:before="75" w:after="30"/>
              <w:jc w:val="right"/>
            </w:pPr>
            <w:r>
              <w:rPr>
                <w:color w:val="000000"/>
                <w:sz w:val="14"/>
              </w:rPr>
              <w:tab/>
              <w:t>133,914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A48BC5"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53" w:type="dxa"/>
            </w:tcMar>
            <w:vAlign w:val="bottom"/>
          </w:tcPr>
          <w:p w14:paraId="3E92E872"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4EC3C20"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53" w:type="dxa"/>
            </w:tcMar>
            <w:vAlign w:val="bottom"/>
          </w:tcPr>
          <w:p w14:paraId="15CB61E2"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76CECE" w14:textId="77777777" w:rsidR="009B7EE4" w:rsidRDefault="009B7EE4">
            <w:pPr>
              <w:keepNext/>
            </w:pPr>
          </w:p>
        </w:tc>
        <w:tc>
          <w:tcPr>
            <w:tcW w:w="795" w:type="dxa"/>
            <w:tcBorders>
              <w:top w:val="nil"/>
              <w:left w:val="nil"/>
              <w:bottom w:val="nil"/>
              <w:right w:val="nil"/>
            </w:tcBorders>
            <w:shd w:val="clear" w:color="auto" w:fill="CCEEFF"/>
            <w:tcMar>
              <w:top w:w="0" w:type="dxa"/>
              <w:left w:w="0" w:type="dxa"/>
              <w:bottom w:w="0" w:type="dxa"/>
              <w:right w:w="15" w:type="dxa"/>
            </w:tcMar>
            <w:vAlign w:val="bottom"/>
          </w:tcPr>
          <w:p w14:paraId="06E8750E" w14:textId="77777777" w:rsidR="009B7EE4" w:rsidRDefault="00097A10">
            <w:pPr>
              <w:keepNext/>
              <w:tabs>
                <w:tab w:val="left" w:pos="297"/>
                <w:tab w:val="left" w:pos="727"/>
              </w:tabs>
              <w:spacing w:before="75" w:after="30"/>
              <w:jc w:val="right"/>
            </w:pPr>
            <w:r>
              <w:rPr>
                <w:color w:val="000000"/>
                <w:sz w:val="14"/>
              </w:rPr>
              <w:tab/>
              <w:t>90,336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DF40C0" w14:textId="77777777" w:rsidR="009B7EE4" w:rsidRDefault="009B7EE4">
            <w:pPr>
              <w:keepNext/>
            </w:pPr>
          </w:p>
        </w:tc>
        <w:tc>
          <w:tcPr>
            <w:tcW w:w="720" w:type="dxa"/>
            <w:tcBorders>
              <w:top w:val="nil"/>
              <w:left w:val="nil"/>
              <w:bottom w:val="nil"/>
              <w:right w:val="nil"/>
            </w:tcBorders>
            <w:shd w:val="clear" w:color="auto" w:fill="CCEEFF"/>
            <w:tcMar>
              <w:top w:w="0" w:type="dxa"/>
              <w:left w:w="0" w:type="dxa"/>
              <w:bottom w:w="0" w:type="dxa"/>
              <w:right w:w="53" w:type="dxa"/>
            </w:tcMar>
            <w:vAlign w:val="bottom"/>
          </w:tcPr>
          <w:p w14:paraId="75C3D519"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D307A1" w14:textId="77777777" w:rsidR="009B7EE4" w:rsidRDefault="009B7EE4">
            <w:pPr>
              <w:keepNext/>
            </w:pPr>
          </w:p>
        </w:tc>
        <w:tc>
          <w:tcPr>
            <w:tcW w:w="705" w:type="dxa"/>
            <w:tcBorders>
              <w:top w:val="nil"/>
              <w:left w:val="nil"/>
              <w:bottom w:val="nil"/>
              <w:right w:val="nil"/>
            </w:tcBorders>
            <w:shd w:val="clear" w:color="auto" w:fill="CCEEFF"/>
            <w:tcMar>
              <w:top w:w="0" w:type="dxa"/>
              <w:left w:w="0" w:type="dxa"/>
              <w:bottom w:w="0" w:type="dxa"/>
              <w:right w:w="53" w:type="dxa"/>
            </w:tcMar>
            <w:vAlign w:val="bottom"/>
          </w:tcPr>
          <w:p w14:paraId="5ED8ACE3" w14:textId="77777777" w:rsidR="009B7EE4" w:rsidRDefault="00097A10">
            <w:pPr>
              <w:keepNext/>
              <w:spacing w:before="75" w:after="30"/>
              <w:jc w:val="right"/>
            </w:pPr>
            <w:r>
              <w:rPr>
                <w:color w:val="000000"/>
                <w:sz w:val="14"/>
              </w:rPr>
              <w:t> </w:t>
            </w:r>
          </w:p>
        </w:tc>
      </w:tr>
      <w:tr w:rsidR="009B7EE4" w14:paraId="40A8804C" w14:textId="77777777">
        <w:trPr>
          <w:cantSplit/>
          <w:trHeight w:hRule="exact" w:val="240"/>
          <w:jc w:val="center"/>
        </w:trPr>
        <w:tc>
          <w:tcPr>
            <w:tcW w:w="3240" w:type="dxa"/>
            <w:tcBorders>
              <w:top w:val="nil"/>
              <w:left w:val="nil"/>
              <w:bottom w:val="nil"/>
              <w:right w:val="nil"/>
            </w:tcBorders>
            <w:shd w:val="clear" w:color="auto" w:fill="FFFFFF"/>
            <w:tcMar>
              <w:top w:w="0" w:type="dxa"/>
              <w:left w:w="53" w:type="dxa"/>
              <w:bottom w:w="0" w:type="dxa"/>
              <w:right w:w="53" w:type="dxa"/>
            </w:tcMar>
            <w:vAlign w:val="bottom"/>
          </w:tcPr>
          <w:p w14:paraId="372D85F8" w14:textId="77777777" w:rsidR="009B7EE4" w:rsidRDefault="00097A10">
            <w:pPr>
              <w:keepNext/>
              <w:spacing w:before="75" w:after="30"/>
              <w:ind w:left="135"/>
            </w:pPr>
            <w:r>
              <w:rPr>
                <w:color w:val="000000"/>
                <w:sz w:val="14"/>
              </w:rPr>
              <w:t>Shareholders’ equity</w:t>
            </w: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68794B31" w14:textId="77777777" w:rsidR="009B7EE4" w:rsidRDefault="00097A10">
            <w:pPr>
              <w:keepNext/>
              <w:tabs>
                <w:tab w:val="left" w:pos="227"/>
                <w:tab w:val="left" w:pos="727"/>
              </w:tabs>
              <w:spacing w:before="75" w:after="30"/>
              <w:jc w:val="right"/>
            </w:pPr>
            <w:r>
              <w:rPr>
                <w:color w:val="000000"/>
                <w:sz w:val="14"/>
              </w:rPr>
              <w:tab/>
              <w:t>940,544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467750"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7A5BE9BD"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22E1E9"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5C4170FF"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98E02B"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64DCC349" w14:textId="77777777" w:rsidR="009B7EE4" w:rsidRDefault="00097A10">
            <w:pPr>
              <w:keepNext/>
              <w:tabs>
                <w:tab w:val="left" w:pos="227"/>
                <w:tab w:val="left" w:pos="727"/>
              </w:tabs>
              <w:spacing w:before="75" w:after="30"/>
              <w:jc w:val="right"/>
            </w:pPr>
            <w:r>
              <w:rPr>
                <w:color w:val="000000"/>
                <w:sz w:val="14"/>
              </w:rPr>
              <w:tab/>
              <w:t>926,157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3CB66B"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282ED3C1"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7E6563"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37044B60"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CC757F" w14:textId="77777777" w:rsidR="009B7EE4" w:rsidRDefault="009B7EE4">
            <w:pPr>
              <w:keepNext/>
            </w:pPr>
          </w:p>
        </w:tc>
        <w:tc>
          <w:tcPr>
            <w:tcW w:w="795" w:type="dxa"/>
            <w:tcBorders>
              <w:top w:val="nil"/>
              <w:left w:val="nil"/>
              <w:bottom w:val="nil"/>
              <w:right w:val="nil"/>
            </w:tcBorders>
            <w:shd w:val="clear" w:color="auto" w:fill="FFFFFF"/>
            <w:tcMar>
              <w:top w:w="0" w:type="dxa"/>
              <w:left w:w="0" w:type="dxa"/>
              <w:bottom w:w="0" w:type="dxa"/>
              <w:right w:w="15" w:type="dxa"/>
            </w:tcMar>
            <w:vAlign w:val="bottom"/>
          </w:tcPr>
          <w:p w14:paraId="50C457E3" w14:textId="77777777" w:rsidR="009B7EE4" w:rsidRDefault="00097A10">
            <w:pPr>
              <w:keepNext/>
              <w:tabs>
                <w:tab w:val="left" w:pos="227"/>
                <w:tab w:val="left" w:pos="727"/>
              </w:tabs>
              <w:spacing w:before="75" w:after="30"/>
              <w:jc w:val="right"/>
            </w:pPr>
            <w:r>
              <w:rPr>
                <w:color w:val="000000"/>
                <w:sz w:val="14"/>
              </w:rPr>
              <w:tab/>
              <w:t>873,209</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6C75A3" w14:textId="77777777" w:rsidR="009B7EE4" w:rsidRDefault="009B7EE4">
            <w:pPr>
              <w:keepNext/>
            </w:pPr>
          </w:p>
        </w:tc>
        <w:tc>
          <w:tcPr>
            <w:tcW w:w="720" w:type="dxa"/>
            <w:tcBorders>
              <w:top w:val="nil"/>
              <w:left w:val="nil"/>
              <w:bottom w:val="nil"/>
              <w:right w:val="nil"/>
            </w:tcBorders>
            <w:shd w:val="clear" w:color="auto" w:fill="FFFFFF"/>
            <w:tcMar>
              <w:top w:w="0" w:type="dxa"/>
              <w:left w:w="0" w:type="dxa"/>
              <w:bottom w:w="0" w:type="dxa"/>
              <w:right w:w="53" w:type="dxa"/>
            </w:tcMar>
            <w:vAlign w:val="bottom"/>
          </w:tcPr>
          <w:p w14:paraId="36E99D58"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461C79" w14:textId="77777777" w:rsidR="009B7EE4" w:rsidRDefault="009B7EE4">
            <w:pPr>
              <w:keepNext/>
            </w:pPr>
          </w:p>
        </w:tc>
        <w:tc>
          <w:tcPr>
            <w:tcW w:w="705" w:type="dxa"/>
            <w:tcBorders>
              <w:top w:val="nil"/>
              <w:left w:val="nil"/>
              <w:bottom w:val="nil"/>
              <w:right w:val="nil"/>
            </w:tcBorders>
            <w:shd w:val="clear" w:color="auto" w:fill="FFFFFF"/>
            <w:tcMar>
              <w:top w:w="0" w:type="dxa"/>
              <w:left w:w="0" w:type="dxa"/>
              <w:bottom w:w="0" w:type="dxa"/>
              <w:right w:w="53" w:type="dxa"/>
            </w:tcMar>
            <w:vAlign w:val="bottom"/>
          </w:tcPr>
          <w:p w14:paraId="0BBF3031" w14:textId="77777777" w:rsidR="009B7EE4" w:rsidRDefault="00097A10">
            <w:pPr>
              <w:keepNext/>
              <w:spacing w:before="75" w:after="30"/>
              <w:jc w:val="right"/>
            </w:pPr>
            <w:r>
              <w:rPr>
                <w:color w:val="000000"/>
                <w:sz w:val="14"/>
              </w:rPr>
              <w:t> </w:t>
            </w:r>
          </w:p>
        </w:tc>
      </w:tr>
      <w:tr w:rsidR="009B7EE4" w14:paraId="2CA56741" w14:textId="77777777">
        <w:trPr>
          <w:cantSplit/>
          <w:trHeight w:hRule="exact" w:val="240"/>
          <w:jc w:val="center"/>
        </w:trPr>
        <w:tc>
          <w:tcPr>
            <w:tcW w:w="32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1B4EBBCD" w14:textId="77777777" w:rsidR="009B7EE4" w:rsidRDefault="00097A10">
            <w:pPr>
              <w:keepNext/>
              <w:spacing w:before="75" w:after="30"/>
              <w:ind w:left="90" w:hanging="90"/>
              <w:rPr>
                <w:sz w:val="14"/>
              </w:rPr>
            </w:pPr>
            <w:r>
              <w:rPr>
                <w:sz w:val="14"/>
              </w:rPr>
              <w:t xml:space="preserve">   Noncontrolling interests</w:t>
            </w: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687794C" w14:textId="77777777" w:rsidR="009B7EE4" w:rsidRDefault="00097A10">
            <w:pPr>
              <w:keepNext/>
              <w:tabs>
                <w:tab w:val="left" w:pos="297"/>
                <w:tab w:val="left" w:pos="727"/>
              </w:tabs>
              <w:spacing w:before="75" w:after="30"/>
              <w:jc w:val="right"/>
            </w:pPr>
            <w:r>
              <w:rPr>
                <w:color w:val="000000"/>
                <w:sz w:val="14"/>
              </w:rPr>
              <w:tab/>
              <w:t>59,008</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6451993"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3F2E263"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7E3BC78"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6C20C87"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D677514"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5035889" w14:textId="77777777" w:rsidR="009B7EE4" w:rsidRDefault="00097A10">
            <w:pPr>
              <w:keepNext/>
              <w:tabs>
                <w:tab w:val="left" w:pos="297"/>
                <w:tab w:val="left" w:pos="727"/>
              </w:tabs>
              <w:spacing w:before="75" w:after="30"/>
              <w:jc w:val="right"/>
            </w:pPr>
            <w:r>
              <w:rPr>
                <w:color w:val="000000"/>
                <w:sz w:val="14"/>
              </w:rPr>
              <w:tab/>
              <w:t>59,249</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C683232"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45A8B60"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0A181DF"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F0010FD"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7098B6F6" w14:textId="77777777" w:rsidR="009B7EE4" w:rsidRDefault="009B7EE4">
            <w:pPr>
              <w:keepNext/>
            </w:pPr>
          </w:p>
        </w:tc>
        <w:tc>
          <w:tcPr>
            <w:tcW w:w="7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DB001B7" w14:textId="77777777" w:rsidR="009B7EE4" w:rsidRDefault="00097A10">
            <w:pPr>
              <w:keepNext/>
              <w:tabs>
                <w:tab w:val="left" w:pos="297"/>
                <w:tab w:val="left" w:pos="727"/>
              </w:tabs>
              <w:spacing w:before="75" w:after="30"/>
              <w:jc w:val="right"/>
            </w:pPr>
            <w:r>
              <w:rPr>
                <w:color w:val="000000"/>
                <w:sz w:val="14"/>
              </w:rPr>
              <w:tab/>
              <w:t>58,203</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43E972E" w14:textId="77777777" w:rsidR="009B7EE4" w:rsidRDefault="009B7EE4">
            <w:pPr>
              <w:keepNext/>
            </w:pPr>
          </w:p>
        </w:tc>
        <w:tc>
          <w:tcPr>
            <w:tcW w:w="72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03AA76A"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5354FF8" w14:textId="77777777" w:rsidR="009B7EE4" w:rsidRDefault="009B7EE4">
            <w:pPr>
              <w:keepNext/>
            </w:pPr>
          </w:p>
        </w:tc>
        <w:tc>
          <w:tcPr>
            <w:tcW w:w="7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949BB5B" w14:textId="77777777" w:rsidR="009B7EE4" w:rsidRDefault="009B7EE4">
            <w:pPr>
              <w:keepNext/>
            </w:pPr>
          </w:p>
        </w:tc>
      </w:tr>
      <w:tr w:rsidR="009B7EE4" w14:paraId="147C1991" w14:textId="77777777">
        <w:trPr>
          <w:cantSplit/>
          <w:trHeight w:hRule="exact" w:val="240"/>
          <w:jc w:val="center"/>
        </w:trPr>
        <w:tc>
          <w:tcPr>
            <w:tcW w:w="3240"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6076F03E" w14:textId="77777777" w:rsidR="009B7EE4" w:rsidRDefault="00097A10">
            <w:pPr>
              <w:keepNext/>
              <w:spacing w:before="55" w:after="30"/>
              <w:ind w:left="90" w:hanging="90"/>
              <w:rPr>
                <w:sz w:val="14"/>
              </w:rPr>
            </w:pPr>
            <w:r>
              <w:rPr>
                <w:sz w:val="14"/>
              </w:rPr>
              <w:t>Total liabilities and equity</w:t>
            </w: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DEB6D3D" w14:textId="77777777" w:rsidR="009B7EE4" w:rsidRDefault="00097A10">
            <w:pPr>
              <w:keepNext/>
              <w:tabs>
                <w:tab w:val="left" w:pos="122"/>
                <w:tab w:val="left" w:pos="727"/>
              </w:tabs>
              <w:spacing w:before="55" w:after="30"/>
              <w:jc w:val="right"/>
            </w:pPr>
            <w:r>
              <w:rPr>
                <w:color w:val="000000"/>
                <w:sz w:val="14"/>
              </w:rPr>
              <w:t>$</w:t>
            </w:r>
            <w:r>
              <w:rPr>
                <w:color w:val="000000"/>
                <w:sz w:val="14"/>
              </w:rPr>
              <w:tab/>
              <w:t>8,417,391</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BCA9A85"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0696C699"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14D8CBC"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771CE821"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B02200B" w14:textId="77777777" w:rsidR="009B7EE4" w:rsidRDefault="009B7EE4">
            <w:pPr>
              <w:keepNext/>
            </w:pP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B9408C3" w14:textId="77777777" w:rsidR="009B7EE4" w:rsidRDefault="00097A10">
            <w:pPr>
              <w:keepNext/>
              <w:tabs>
                <w:tab w:val="left" w:pos="122"/>
                <w:tab w:val="left" w:pos="727"/>
              </w:tabs>
              <w:spacing w:before="55" w:after="30"/>
              <w:jc w:val="right"/>
            </w:pPr>
            <w:r>
              <w:rPr>
                <w:color w:val="000000"/>
                <w:sz w:val="14"/>
              </w:rPr>
              <w:t>$</w:t>
            </w:r>
            <w:r>
              <w:rPr>
                <w:color w:val="000000"/>
                <w:sz w:val="14"/>
              </w:rPr>
              <w:tab/>
              <w:t>8,362,308</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920CE3F"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0A952394"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6828C55"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294E48C3"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B4A16F0" w14:textId="77777777" w:rsidR="009B7EE4" w:rsidRDefault="009B7EE4">
            <w:pPr>
              <w:keepNext/>
            </w:pPr>
          </w:p>
        </w:tc>
        <w:tc>
          <w:tcPr>
            <w:tcW w:w="7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45ED493" w14:textId="77777777" w:rsidR="009B7EE4" w:rsidRDefault="00097A10">
            <w:pPr>
              <w:keepNext/>
              <w:tabs>
                <w:tab w:val="left" w:pos="122"/>
                <w:tab w:val="left" w:pos="727"/>
              </w:tabs>
              <w:spacing w:before="55" w:after="30"/>
              <w:jc w:val="right"/>
            </w:pPr>
            <w:r>
              <w:rPr>
                <w:color w:val="000000"/>
                <w:sz w:val="14"/>
              </w:rPr>
              <w:t>$</w:t>
            </w:r>
            <w:r>
              <w:rPr>
                <w:color w:val="000000"/>
                <w:sz w:val="14"/>
              </w:rPr>
              <w:tab/>
              <w:t>8,019,104</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50DC7A5" w14:textId="77777777" w:rsidR="009B7EE4" w:rsidRDefault="009B7EE4">
            <w:pPr>
              <w:keepNext/>
            </w:pPr>
          </w:p>
        </w:tc>
        <w:tc>
          <w:tcPr>
            <w:tcW w:w="720"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5CB0E047"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898EDBF" w14:textId="77777777" w:rsidR="009B7EE4" w:rsidRDefault="009B7EE4">
            <w:pPr>
              <w:keepNext/>
            </w:pPr>
          </w:p>
        </w:tc>
        <w:tc>
          <w:tcPr>
            <w:tcW w:w="70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6DE565B7" w14:textId="77777777" w:rsidR="009B7EE4" w:rsidRDefault="00097A10">
            <w:pPr>
              <w:keepNext/>
              <w:spacing w:before="55" w:after="30"/>
              <w:jc w:val="right"/>
            </w:pPr>
            <w:r>
              <w:rPr>
                <w:color w:val="000000"/>
                <w:sz w:val="14"/>
              </w:rPr>
              <w:t> </w:t>
            </w:r>
          </w:p>
        </w:tc>
      </w:tr>
      <w:tr w:rsidR="009B7EE4" w14:paraId="5EAEF300" w14:textId="77777777">
        <w:trPr>
          <w:cantSplit/>
          <w:trHeight w:hRule="exact" w:val="240"/>
          <w:jc w:val="center"/>
        </w:trPr>
        <w:tc>
          <w:tcPr>
            <w:tcW w:w="3240"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77ED7B5B" w14:textId="77777777" w:rsidR="009B7EE4" w:rsidRDefault="00097A10">
            <w:pPr>
              <w:keepNext/>
              <w:spacing w:before="15" w:after="30"/>
            </w:pPr>
            <w:r>
              <w:rPr>
                <w:color w:val="000000"/>
                <w:sz w:val="14"/>
              </w:rPr>
              <w:t>Less: Fully tax-equivalent adjustments</w:t>
            </w: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CA24E4A"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9A24D04"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2716E17" w14:textId="77777777" w:rsidR="009B7EE4" w:rsidRDefault="00097A10">
            <w:pPr>
              <w:keepNext/>
              <w:tabs>
                <w:tab w:val="left" w:pos="331"/>
              </w:tabs>
              <w:spacing w:before="15" w:after="30"/>
              <w:jc w:val="right"/>
            </w:pPr>
            <w:r>
              <w:rPr>
                <w:color w:val="000000"/>
                <w:sz w:val="14"/>
              </w:rPr>
              <w:tab/>
              <w:t>(170)</w:t>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49947D0"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764E022"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3F775EF"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77415C8"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B749031"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1CC8F46" w14:textId="77777777" w:rsidR="009B7EE4" w:rsidRDefault="00097A10">
            <w:pPr>
              <w:keepNext/>
              <w:tabs>
                <w:tab w:val="left" w:pos="331"/>
              </w:tabs>
              <w:spacing w:before="15" w:after="30"/>
              <w:jc w:val="right"/>
            </w:pPr>
            <w:r>
              <w:rPr>
                <w:color w:val="000000"/>
                <w:sz w:val="14"/>
              </w:rPr>
              <w:tab/>
              <w:t>(179)</w:t>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FA16AC9"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E8A92AF"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52A3278"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EDEF8D6"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AFD2261"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C1CA7A6" w14:textId="77777777" w:rsidR="009B7EE4" w:rsidRDefault="00097A10">
            <w:pPr>
              <w:keepNext/>
              <w:tabs>
                <w:tab w:val="left" w:pos="331"/>
              </w:tabs>
              <w:spacing w:before="15" w:after="30"/>
              <w:jc w:val="right"/>
            </w:pPr>
            <w:r>
              <w:rPr>
                <w:color w:val="000000"/>
                <w:sz w:val="14"/>
              </w:rPr>
              <w:tab/>
              <w:t>(182)</w:t>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2585EEE"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33E78DA" w14:textId="77777777" w:rsidR="009B7EE4" w:rsidRDefault="009B7EE4">
            <w:pPr>
              <w:keepNext/>
            </w:pPr>
          </w:p>
        </w:tc>
      </w:tr>
      <w:tr w:rsidR="009B7EE4" w14:paraId="3BCCB723" w14:textId="77777777">
        <w:trPr>
          <w:cantSplit/>
          <w:trHeight w:hRule="exact" w:val="240"/>
          <w:jc w:val="center"/>
        </w:trPr>
        <w:tc>
          <w:tcPr>
            <w:tcW w:w="3240"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14:paraId="78AD337E" w14:textId="77777777" w:rsidR="009B7EE4" w:rsidRDefault="00097A10">
            <w:pPr>
              <w:keepNext/>
              <w:spacing w:before="75" w:after="30"/>
              <w:rPr>
                <w:sz w:val="14"/>
              </w:rPr>
            </w:pPr>
            <w:r>
              <w:rPr>
                <w:sz w:val="14"/>
              </w:rPr>
              <w:t>Net interest income/margin (GAAP-derived)</w:t>
            </w:r>
            <w:r>
              <w:rPr>
                <w:sz w:val="14"/>
                <w:vertAlign w:val="superscript"/>
              </w:rPr>
              <w:t>(1)</w:t>
            </w: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279D6994"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CE80F88"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4DA8BA29" w14:textId="77777777" w:rsidR="009B7EE4" w:rsidRDefault="00097A10">
            <w:pPr>
              <w:keepNext/>
              <w:tabs>
                <w:tab w:val="left" w:pos="222"/>
                <w:tab w:val="left" w:pos="652"/>
              </w:tabs>
              <w:spacing w:before="75" w:after="30"/>
              <w:jc w:val="right"/>
            </w:pPr>
            <w:r>
              <w:rPr>
                <w:color w:val="000000"/>
                <w:sz w:val="14"/>
              </w:rPr>
              <w:t>$</w:t>
            </w:r>
            <w:r>
              <w:rPr>
                <w:color w:val="000000"/>
                <w:sz w:val="14"/>
              </w:rPr>
              <w:tab/>
              <w:t>69,236</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CFA83FF"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11A6A3F5" w14:textId="77777777" w:rsidR="009B7EE4" w:rsidRDefault="00097A10">
            <w:pPr>
              <w:keepNext/>
              <w:tabs>
                <w:tab w:val="left" w:pos="231"/>
                <w:tab w:val="left" w:pos="524"/>
              </w:tabs>
              <w:spacing w:before="75" w:after="30"/>
              <w:jc w:val="right"/>
            </w:pPr>
            <w:r>
              <w:rPr>
                <w:color w:val="000000"/>
                <w:sz w:val="14"/>
              </w:rPr>
              <w:tab/>
              <w:t>3.45</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40ECAB12" w14:textId="77777777" w:rsidR="009B7EE4" w:rsidRDefault="009B7EE4">
            <w:pPr>
              <w:keepNext/>
            </w:pP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526BACCD"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07D11775"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7B7D94F4" w14:textId="77777777" w:rsidR="009B7EE4" w:rsidRDefault="00097A10">
            <w:pPr>
              <w:keepNext/>
              <w:tabs>
                <w:tab w:val="left" w:pos="222"/>
                <w:tab w:val="left" w:pos="652"/>
              </w:tabs>
              <w:spacing w:before="75" w:after="30"/>
              <w:jc w:val="right"/>
            </w:pPr>
            <w:r>
              <w:rPr>
                <w:color w:val="000000"/>
                <w:sz w:val="14"/>
              </w:rPr>
              <w:t>$</w:t>
            </w:r>
            <w:r>
              <w:rPr>
                <w:color w:val="000000"/>
                <w:sz w:val="14"/>
              </w:rPr>
              <w:tab/>
              <w:t>68,516</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1BC8505A"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6EBF3BF9" w14:textId="77777777" w:rsidR="009B7EE4" w:rsidRDefault="00097A10">
            <w:pPr>
              <w:keepNext/>
              <w:tabs>
                <w:tab w:val="left" w:pos="231"/>
                <w:tab w:val="left" w:pos="524"/>
              </w:tabs>
              <w:spacing w:before="75" w:after="30"/>
              <w:jc w:val="right"/>
            </w:pPr>
            <w:r>
              <w:rPr>
                <w:color w:val="000000"/>
                <w:sz w:val="14"/>
              </w:rPr>
              <w:tab/>
              <w:t>3.47</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396CB0E6" w14:textId="77777777" w:rsidR="009B7EE4" w:rsidRDefault="009B7EE4">
            <w:pPr>
              <w:keepNext/>
            </w:pP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19CB41B2"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25A410D9"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2271DBD" w14:textId="77777777" w:rsidR="009B7EE4" w:rsidRDefault="00097A10">
            <w:pPr>
              <w:keepNext/>
              <w:tabs>
                <w:tab w:val="left" w:pos="222"/>
                <w:tab w:val="left" w:pos="652"/>
              </w:tabs>
              <w:spacing w:before="75" w:after="30"/>
              <w:jc w:val="right"/>
            </w:pPr>
            <w:r>
              <w:rPr>
                <w:color w:val="000000"/>
                <w:sz w:val="14"/>
              </w:rPr>
              <w:t>$</w:t>
            </w:r>
            <w:r>
              <w:rPr>
                <w:color w:val="000000"/>
                <w:sz w:val="14"/>
              </w:rPr>
              <w:tab/>
              <w:t>68,934</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1ACAB62"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6837B2A1" w14:textId="77777777" w:rsidR="009B7EE4" w:rsidRDefault="00097A10">
            <w:pPr>
              <w:keepNext/>
              <w:tabs>
                <w:tab w:val="left" w:pos="231"/>
                <w:tab w:val="left" w:pos="524"/>
              </w:tabs>
              <w:spacing w:before="75" w:after="30"/>
              <w:jc w:val="right"/>
            </w:pPr>
            <w:r>
              <w:rPr>
                <w:color w:val="000000"/>
                <w:sz w:val="14"/>
              </w:rPr>
              <w:tab/>
              <w:t>3.59</w:t>
            </w:r>
            <w:r>
              <w:rPr>
                <w:color w:val="000000"/>
                <w:sz w:val="14"/>
              </w:rPr>
              <w:tab/>
              <w:t>%</w:t>
            </w:r>
          </w:p>
        </w:tc>
      </w:tr>
      <w:tr w:rsidR="009B7EE4" w14:paraId="78F9B87D" w14:textId="77777777">
        <w:trPr>
          <w:cantSplit/>
          <w:trHeight w:hRule="exact" w:val="240"/>
          <w:jc w:val="center"/>
        </w:trPr>
        <w:tc>
          <w:tcPr>
            <w:tcW w:w="3240"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379A7BBA" w14:textId="77777777" w:rsidR="009B7EE4" w:rsidRDefault="00097A10">
            <w:pPr>
              <w:keepNext/>
              <w:spacing w:before="15" w:after="30"/>
              <w:ind w:left="90" w:hanging="90"/>
              <w:rPr>
                <w:sz w:val="14"/>
              </w:rPr>
            </w:pPr>
            <w:r>
              <w:rPr>
                <w:sz w:val="14"/>
              </w:rPr>
              <w:t>Fully tax-equivalent adjustments</w:t>
            </w: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C896962"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E9CB422"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CB76CE4" w14:textId="77777777" w:rsidR="009B7EE4" w:rsidRDefault="00097A10">
            <w:pPr>
              <w:keepNext/>
              <w:tabs>
                <w:tab w:val="left" w:pos="397"/>
                <w:tab w:val="left" w:pos="652"/>
              </w:tabs>
              <w:spacing w:before="15" w:after="30"/>
              <w:jc w:val="right"/>
            </w:pPr>
            <w:r>
              <w:rPr>
                <w:color w:val="000000"/>
                <w:sz w:val="14"/>
              </w:rPr>
              <w:tab/>
              <w:t>170</w:t>
            </w:r>
            <w:r>
              <w:rPr>
                <w:color w:val="000000"/>
                <w:sz w:val="14"/>
              </w:rPr>
              <w:tab/>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3D96071"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5557AF5"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B5AF3C6"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B46ECE9"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AFB9BC3"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19337B8" w14:textId="77777777" w:rsidR="009B7EE4" w:rsidRDefault="00097A10">
            <w:pPr>
              <w:keepNext/>
              <w:tabs>
                <w:tab w:val="left" w:pos="397"/>
                <w:tab w:val="left" w:pos="652"/>
              </w:tabs>
              <w:spacing w:before="15" w:after="30"/>
              <w:jc w:val="right"/>
            </w:pPr>
            <w:r>
              <w:rPr>
                <w:color w:val="000000"/>
                <w:sz w:val="14"/>
              </w:rPr>
              <w:tab/>
              <w:t>179</w:t>
            </w:r>
            <w:r>
              <w:rPr>
                <w:color w:val="000000"/>
                <w:sz w:val="14"/>
              </w:rPr>
              <w:tab/>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7CD6A4E"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E7411B9"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5D8A273" w14:textId="77777777" w:rsidR="009B7EE4" w:rsidRDefault="009B7EE4">
            <w:pPr>
              <w:keepNext/>
            </w:pPr>
          </w:p>
        </w:tc>
        <w:tc>
          <w:tcPr>
            <w:tcW w:w="79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2DCF11D"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11ACF7D" w14:textId="77777777" w:rsidR="009B7EE4" w:rsidRDefault="009B7EE4">
            <w:pPr>
              <w:keepNext/>
            </w:pPr>
          </w:p>
        </w:tc>
        <w:tc>
          <w:tcPr>
            <w:tcW w:w="72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C969BBD" w14:textId="77777777" w:rsidR="009B7EE4" w:rsidRDefault="00097A10">
            <w:pPr>
              <w:keepNext/>
              <w:tabs>
                <w:tab w:val="left" w:pos="397"/>
                <w:tab w:val="left" w:pos="652"/>
              </w:tabs>
              <w:spacing w:before="15" w:after="30"/>
              <w:jc w:val="right"/>
            </w:pPr>
            <w:r>
              <w:rPr>
                <w:color w:val="000000"/>
                <w:sz w:val="14"/>
              </w:rPr>
              <w:tab/>
              <w:t>182</w:t>
            </w:r>
            <w:r>
              <w:rPr>
                <w:color w:val="000000"/>
                <w:sz w:val="14"/>
              </w:rPr>
              <w:tab/>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8E19DBE" w14:textId="77777777" w:rsidR="009B7EE4" w:rsidRDefault="009B7EE4">
            <w:pPr>
              <w:keepNext/>
            </w:pPr>
          </w:p>
        </w:tc>
        <w:tc>
          <w:tcPr>
            <w:tcW w:w="70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26D5F9C" w14:textId="77777777" w:rsidR="009B7EE4" w:rsidRDefault="009B7EE4">
            <w:pPr>
              <w:keepNext/>
            </w:pPr>
          </w:p>
        </w:tc>
      </w:tr>
      <w:tr w:rsidR="009B7EE4" w14:paraId="045C78BB" w14:textId="77777777">
        <w:trPr>
          <w:cantSplit/>
          <w:trHeight w:hRule="exact" w:val="240"/>
          <w:jc w:val="center"/>
        </w:trPr>
        <w:tc>
          <w:tcPr>
            <w:tcW w:w="3240"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14:paraId="1F2784EE" w14:textId="77777777" w:rsidR="009B7EE4" w:rsidRDefault="00097A10">
            <w:pPr>
              <w:keepNext/>
              <w:spacing w:before="75" w:after="30"/>
              <w:ind w:left="90" w:hanging="90"/>
              <w:outlineLvl w:val="0"/>
              <w:rPr>
                <w:sz w:val="14"/>
              </w:rPr>
            </w:pPr>
            <w:r>
              <w:rPr>
                <w:sz w:val="14"/>
              </w:rPr>
              <w:t>Net interest income/margin - FTE</w:t>
            </w:r>
            <w:r>
              <w:rPr>
                <w:sz w:val="14"/>
                <w:vertAlign w:val="superscript"/>
              </w:rPr>
              <w:t>(1)</w:t>
            </w: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4A235921"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491F2972"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4B85C7D1" w14:textId="77777777" w:rsidR="009B7EE4" w:rsidRDefault="00097A10">
            <w:pPr>
              <w:keepNext/>
              <w:tabs>
                <w:tab w:val="left" w:pos="222"/>
                <w:tab w:val="left" w:pos="652"/>
              </w:tabs>
              <w:spacing w:before="75" w:after="30"/>
              <w:jc w:val="right"/>
            </w:pPr>
            <w:r>
              <w:rPr>
                <w:color w:val="000000"/>
                <w:sz w:val="14"/>
              </w:rPr>
              <w:t>$</w:t>
            </w:r>
            <w:r>
              <w:rPr>
                <w:color w:val="000000"/>
                <w:sz w:val="14"/>
              </w:rPr>
              <w:tab/>
              <w:t>69,406</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64F68C0"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F728710" w14:textId="77777777" w:rsidR="009B7EE4" w:rsidRDefault="00097A10">
            <w:pPr>
              <w:keepNext/>
              <w:tabs>
                <w:tab w:val="left" w:pos="231"/>
                <w:tab w:val="left" w:pos="524"/>
              </w:tabs>
              <w:spacing w:before="75" w:after="30"/>
              <w:jc w:val="right"/>
            </w:pPr>
            <w:r>
              <w:rPr>
                <w:color w:val="000000"/>
                <w:sz w:val="14"/>
              </w:rPr>
              <w:tab/>
              <w:t>3.46</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37B42736" w14:textId="77777777" w:rsidR="009B7EE4" w:rsidRDefault="009B7EE4">
            <w:pPr>
              <w:keepNext/>
            </w:pP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15511784"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2FFCEB6"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AA9F8F5" w14:textId="77777777" w:rsidR="009B7EE4" w:rsidRDefault="00097A10">
            <w:pPr>
              <w:keepNext/>
              <w:tabs>
                <w:tab w:val="left" w:pos="222"/>
                <w:tab w:val="left" w:pos="652"/>
              </w:tabs>
              <w:spacing w:before="75" w:after="30"/>
              <w:jc w:val="right"/>
            </w:pPr>
            <w:r>
              <w:rPr>
                <w:color w:val="000000"/>
                <w:sz w:val="14"/>
              </w:rPr>
              <w:t>$</w:t>
            </w:r>
            <w:r>
              <w:rPr>
                <w:color w:val="000000"/>
                <w:sz w:val="14"/>
              </w:rPr>
              <w:tab/>
              <w:t>68,695</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35C08481"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35A816DD" w14:textId="77777777" w:rsidR="009B7EE4" w:rsidRDefault="00097A10">
            <w:pPr>
              <w:keepNext/>
              <w:tabs>
                <w:tab w:val="left" w:pos="231"/>
                <w:tab w:val="left" w:pos="524"/>
              </w:tabs>
              <w:spacing w:before="75" w:after="30"/>
              <w:jc w:val="right"/>
            </w:pPr>
            <w:r>
              <w:rPr>
                <w:color w:val="000000"/>
                <w:sz w:val="14"/>
              </w:rPr>
              <w:tab/>
              <w:t>3.48</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0C81F980" w14:textId="77777777" w:rsidR="009B7EE4" w:rsidRDefault="009B7EE4">
            <w:pPr>
              <w:keepNext/>
            </w:pPr>
          </w:p>
        </w:tc>
        <w:tc>
          <w:tcPr>
            <w:tcW w:w="79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714D5579"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3ED50914" w14:textId="77777777" w:rsidR="009B7EE4" w:rsidRDefault="009B7EE4">
            <w:pPr>
              <w:keepNext/>
            </w:pPr>
          </w:p>
        </w:tc>
        <w:tc>
          <w:tcPr>
            <w:tcW w:w="720"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DCA2381" w14:textId="77777777" w:rsidR="009B7EE4" w:rsidRDefault="00097A10">
            <w:pPr>
              <w:keepNext/>
              <w:tabs>
                <w:tab w:val="left" w:pos="222"/>
                <w:tab w:val="left" w:pos="652"/>
              </w:tabs>
              <w:spacing w:before="75" w:after="30"/>
              <w:jc w:val="right"/>
            </w:pPr>
            <w:r>
              <w:rPr>
                <w:color w:val="000000"/>
                <w:sz w:val="14"/>
              </w:rPr>
              <w:t>$</w:t>
            </w:r>
            <w:r>
              <w:rPr>
                <w:color w:val="000000"/>
                <w:sz w:val="14"/>
              </w:rPr>
              <w:tab/>
              <w:t>69,116</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1EC0BA2C" w14:textId="77777777" w:rsidR="009B7EE4" w:rsidRDefault="009B7EE4">
            <w:pPr>
              <w:keepNext/>
            </w:pPr>
          </w:p>
        </w:tc>
        <w:tc>
          <w:tcPr>
            <w:tcW w:w="70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62B2E733" w14:textId="77777777" w:rsidR="009B7EE4" w:rsidRDefault="00097A10">
            <w:pPr>
              <w:keepNext/>
              <w:tabs>
                <w:tab w:val="left" w:pos="231"/>
                <w:tab w:val="left" w:pos="524"/>
              </w:tabs>
              <w:spacing w:before="75" w:after="30"/>
              <w:jc w:val="right"/>
            </w:pPr>
            <w:r>
              <w:rPr>
                <w:color w:val="000000"/>
                <w:sz w:val="14"/>
              </w:rPr>
              <w:tab/>
              <w:t>3.60</w:t>
            </w:r>
            <w:r>
              <w:rPr>
                <w:color w:val="000000"/>
                <w:sz w:val="14"/>
              </w:rPr>
              <w:tab/>
              <w:t>%</w:t>
            </w:r>
          </w:p>
        </w:tc>
      </w:tr>
      <w:tr w:rsidR="009B7EE4" w14:paraId="3DB27944" w14:textId="77777777">
        <w:trPr>
          <w:cantSplit/>
          <w:trHeight w:hRule="exact" w:val="240"/>
          <w:jc w:val="center"/>
        </w:trPr>
        <w:tc>
          <w:tcPr>
            <w:tcW w:w="10500" w:type="dxa"/>
            <w:gridSpan w:val="18"/>
            <w:tcBorders>
              <w:top w:val="nil"/>
              <w:left w:val="nil"/>
              <w:bottom w:val="nil"/>
              <w:right w:val="nil"/>
            </w:tcBorders>
            <w:tcMar>
              <w:top w:w="0" w:type="dxa"/>
              <w:left w:w="53" w:type="dxa"/>
              <w:bottom w:w="0" w:type="dxa"/>
              <w:right w:w="53" w:type="dxa"/>
            </w:tcMar>
            <w:vAlign w:val="bottom"/>
          </w:tcPr>
          <w:p w14:paraId="6A90524E" w14:textId="77777777" w:rsidR="009B7EE4" w:rsidRDefault="00097A10">
            <w:pPr>
              <w:spacing w:before="15" w:after="30"/>
            </w:pPr>
            <w:r>
              <w:rPr>
                <w:color w:val="000000"/>
                <w:sz w:val="16"/>
              </w:rPr>
              <w:t>(1) See “Reconciliation of Non-GAAP Financial Measures” for more information on this performance</w:t>
            </w:r>
            <w:r>
              <w:rPr>
                <w:color w:val="000000"/>
                <w:sz w:val="16"/>
              </w:rPr>
              <w:t xml:space="preserve"> measure/ratio.</w:t>
            </w:r>
          </w:p>
        </w:tc>
      </w:tr>
    </w:tbl>
    <w:p w14:paraId="02E2F402" w14:textId="77777777" w:rsidR="009B7EE4" w:rsidRDefault="009B7EE4">
      <w:pPr>
        <w:keepNext/>
        <w:keepLines/>
        <w:pageBreakBefore/>
        <w:widowControl w:val="0"/>
        <w:spacing w:line="288" w:lineRule="auto"/>
        <w:jc w:val="center"/>
        <w:rPr>
          <w:sz w:val="16"/>
        </w:rPr>
      </w:pPr>
    </w:p>
    <w:p w14:paraId="57B79D15" w14:textId="77777777" w:rsidR="009B7EE4" w:rsidRDefault="009B7EE4">
      <w:pPr>
        <w:keepNext/>
        <w:keepLines/>
        <w:pageBreakBefore/>
        <w:widowControl w:val="0"/>
        <w:spacing w:line="288" w:lineRule="auto"/>
        <w:jc w:val="center"/>
        <w:rPr>
          <w:sz w:val="16"/>
        </w:rPr>
        <w:sectPr w:rsidR="009B7EE4">
          <w:type w:val="continuous"/>
          <w:pgSz w:w="12240" w:h="15840"/>
          <w:pgMar w:top="900" w:right="720" w:bottom="630" w:left="990" w:header="0" w:footer="270" w:gutter="0"/>
          <w:cols w:space="708"/>
        </w:sect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5"/>
        <w:gridCol w:w="855"/>
        <w:gridCol w:w="75"/>
        <w:gridCol w:w="855"/>
        <w:gridCol w:w="75"/>
        <w:gridCol w:w="855"/>
        <w:gridCol w:w="75"/>
        <w:gridCol w:w="855"/>
        <w:gridCol w:w="75"/>
        <w:gridCol w:w="855"/>
        <w:gridCol w:w="75"/>
        <w:gridCol w:w="855"/>
      </w:tblGrid>
      <w:tr w:rsidR="009B7EE4" w14:paraId="6E76B92A" w14:textId="77777777">
        <w:trPr>
          <w:cantSplit/>
          <w:trHeight w:hRule="exact" w:val="75"/>
          <w:jc w:val="center"/>
        </w:trPr>
        <w:tc>
          <w:tcPr>
            <w:tcW w:w="5025" w:type="dxa"/>
            <w:tcBorders>
              <w:top w:val="nil"/>
              <w:left w:val="nil"/>
              <w:bottom w:val="nil"/>
              <w:right w:val="nil"/>
            </w:tcBorders>
            <w:tcMar>
              <w:top w:w="0" w:type="dxa"/>
              <w:left w:w="0" w:type="dxa"/>
              <w:bottom w:w="0" w:type="dxa"/>
              <w:right w:w="0" w:type="dxa"/>
            </w:tcMar>
            <w:vAlign w:val="bottom"/>
          </w:tcPr>
          <w:p w14:paraId="3A121CDA"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63E9A917"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608C5A7"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69935987"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4DE8348"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75F48EE"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1D7DC242"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C9211C0"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ABFE04C"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E0C8CA9"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27D336B"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582A6BCF" w14:textId="77777777" w:rsidR="009B7EE4" w:rsidRDefault="009B7EE4">
            <w:pPr>
              <w:keepNext/>
            </w:pPr>
          </w:p>
        </w:tc>
      </w:tr>
      <w:tr w:rsidR="009B7EE4" w14:paraId="5F838450" w14:textId="77777777">
        <w:trPr>
          <w:cantSplit/>
          <w:trHeight w:hRule="exact" w:val="255"/>
          <w:jc w:val="center"/>
        </w:trPr>
        <w:tc>
          <w:tcPr>
            <w:tcW w:w="5025" w:type="dxa"/>
            <w:tcBorders>
              <w:top w:val="nil"/>
              <w:left w:val="nil"/>
              <w:bottom w:val="nil"/>
              <w:right w:val="nil"/>
            </w:tcBorders>
            <w:tcMar>
              <w:top w:w="0" w:type="dxa"/>
              <w:left w:w="53" w:type="dxa"/>
              <w:bottom w:w="0" w:type="dxa"/>
              <w:right w:w="53" w:type="dxa"/>
            </w:tcMar>
            <w:vAlign w:val="bottom"/>
          </w:tcPr>
          <w:p w14:paraId="5BAA7FB6" w14:textId="77777777" w:rsidR="009B7EE4" w:rsidRDefault="00097A10">
            <w:pPr>
              <w:keepNext/>
              <w:spacing w:before="75" w:after="30"/>
            </w:pPr>
            <w:r>
              <w:rPr>
                <w:b/>
                <w:color w:val="000000"/>
                <w:sz w:val="16"/>
              </w:rPr>
              <w:t>1st SOURCE CORPORATION</w:t>
            </w:r>
          </w:p>
        </w:tc>
        <w:tc>
          <w:tcPr>
            <w:tcW w:w="855" w:type="dxa"/>
            <w:tcBorders>
              <w:top w:val="nil"/>
              <w:left w:val="nil"/>
              <w:bottom w:val="nil"/>
              <w:right w:val="nil"/>
            </w:tcBorders>
            <w:tcMar>
              <w:top w:w="0" w:type="dxa"/>
              <w:left w:w="0" w:type="dxa"/>
              <w:bottom w:w="0" w:type="dxa"/>
              <w:right w:w="0" w:type="dxa"/>
            </w:tcMar>
            <w:vAlign w:val="bottom"/>
          </w:tcPr>
          <w:p w14:paraId="36F241E8"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6D7447D"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0B6B35C5"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AFA8F8C"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6961C48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6BE3521"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A092003"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B1DD195"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01FE0757"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96C4FA7"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1B38723E" w14:textId="77777777" w:rsidR="009B7EE4" w:rsidRDefault="009B7EE4">
            <w:pPr>
              <w:keepNext/>
            </w:pPr>
          </w:p>
        </w:tc>
      </w:tr>
      <w:tr w:rsidR="009B7EE4" w14:paraId="0C28CE33" w14:textId="77777777">
        <w:trPr>
          <w:cantSplit/>
          <w:trHeight w:hRule="exact" w:val="255"/>
          <w:jc w:val="center"/>
        </w:trPr>
        <w:tc>
          <w:tcPr>
            <w:tcW w:w="7815" w:type="dxa"/>
            <w:gridSpan w:val="7"/>
            <w:tcBorders>
              <w:top w:val="nil"/>
              <w:left w:val="nil"/>
              <w:bottom w:val="nil"/>
              <w:right w:val="nil"/>
            </w:tcBorders>
            <w:tcMar>
              <w:top w:w="0" w:type="dxa"/>
              <w:left w:w="53" w:type="dxa"/>
              <w:bottom w:w="0" w:type="dxa"/>
              <w:right w:w="53" w:type="dxa"/>
            </w:tcMar>
            <w:vAlign w:val="bottom"/>
          </w:tcPr>
          <w:p w14:paraId="5377CCD0" w14:textId="77777777" w:rsidR="009B7EE4" w:rsidRDefault="00097A10">
            <w:pPr>
              <w:keepNext/>
              <w:spacing w:before="75" w:after="30"/>
            </w:pPr>
            <w:r>
              <w:rPr>
                <w:b/>
                <w:color w:val="000000"/>
                <w:sz w:val="16"/>
              </w:rPr>
              <w:t>DISTRIBUTION OF ASSETS, LIABILITIES AND SHAREHOLDERS’ EQUITY</w:t>
            </w:r>
          </w:p>
        </w:tc>
        <w:tc>
          <w:tcPr>
            <w:tcW w:w="855" w:type="dxa"/>
            <w:tcBorders>
              <w:top w:val="nil"/>
              <w:left w:val="nil"/>
              <w:bottom w:val="nil"/>
              <w:right w:val="nil"/>
            </w:tcBorders>
            <w:tcMar>
              <w:top w:w="0" w:type="dxa"/>
              <w:left w:w="0" w:type="dxa"/>
              <w:bottom w:w="0" w:type="dxa"/>
              <w:right w:w="0" w:type="dxa"/>
            </w:tcMar>
            <w:vAlign w:val="bottom"/>
          </w:tcPr>
          <w:p w14:paraId="35F91E55"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10D6365"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69AADC3A"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ACF824C"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65C686A8" w14:textId="77777777" w:rsidR="009B7EE4" w:rsidRDefault="009B7EE4">
            <w:pPr>
              <w:keepNext/>
            </w:pPr>
          </w:p>
        </w:tc>
      </w:tr>
      <w:tr w:rsidR="009B7EE4" w14:paraId="2A4A24B6" w14:textId="77777777">
        <w:trPr>
          <w:cantSplit/>
          <w:trHeight w:hRule="exact" w:val="255"/>
          <w:jc w:val="center"/>
        </w:trPr>
        <w:tc>
          <w:tcPr>
            <w:tcW w:w="7815" w:type="dxa"/>
            <w:gridSpan w:val="7"/>
            <w:tcBorders>
              <w:top w:val="nil"/>
              <w:left w:val="nil"/>
              <w:bottom w:val="nil"/>
              <w:right w:val="nil"/>
            </w:tcBorders>
            <w:tcMar>
              <w:top w:w="0" w:type="dxa"/>
              <w:left w:w="53" w:type="dxa"/>
              <w:bottom w:w="0" w:type="dxa"/>
              <w:right w:w="53" w:type="dxa"/>
            </w:tcMar>
            <w:vAlign w:val="bottom"/>
          </w:tcPr>
          <w:p w14:paraId="147B34F9" w14:textId="77777777" w:rsidR="009B7EE4" w:rsidRDefault="00097A10">
            <w:pPr>
              <w:keepNext/>
              <w:spacing w:before="75" w:after="30"/>
            </w:pPr>
            <w:r>
              <w:rPr>
                <w:b/>
                <w:color w:val="000000"/>
                <w:sz w:val="16"/>
              </w:rPr>
              <w:t>INTEREST RATES AND INTEREST DIFFERENTIAL</w:t>
            </w:r>
          </w:p>
        </w:tc>
        <w:tc>
          <w:tcPr>
            <w:tcW w:w="855" w:type="dxa"/>
            <w:tcBorders>
              <w:top w:val="nil"/>
              <w:left w:val="nil"/>
              <w:bottom w:val="nil"/>
              <w:right w:val="nil"/>
            </w:tcBorders>
            <w:tcMar>
              <w:top w:w="0" w:type="dxa"/>
              <w:left w:w="0" w:type="dxa"/>
              <w:bottom w:w="0" w:type="dxa"/>
              <w:right w:w="0" w:type="dxa"/>
            </w:tcMar>
            <w:vAlign w:val="bottom"/>
          </w:tcPr>
          <w:p w14:paraId="55AC0202"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2D5E07E"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2120C7B"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97581D5"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1C02963B" w14:textId="77777777" w:rsidR="009B7EE4" w:rsidRDefault="009B7EE4">
            <w:pPr>
              <w:keepNext/>
            </w:pPr>
          </w:p>
        </w:tc>
      </w:tr>
      <w:tr w:rsidR="009B7EE4" w14:paraId="6D7C1233" w14:textId="77777777">
        <w:trPr>
          <w:cantSplit/>
          <w:trHeight w:hRule="exact" w:val="240"/>
          <w:jc w:val="center"/>
        </w:trPr>
        <w:tc>
          <w:tcPr>
            <w:tcW w:w="5025" w:type="dxa"/>
            <w:tcBorders>
              <w:top w:val="nil"/>
              <w:left w:val="nil"/>
              <w:bottom w:val="nil"/>
              <w:right w:val="nil"/>
            </w:tcBorders>
            <w:tcMar>
              <w:top w:w="0" w:type="dxa"/>
              <w:left w:w="53" w:type="dxa"/>
              <w:bottom w:w="0" w:type="dxa"/>
              <w:right w:w="53" w:type="dxa"/>
            </w:tcMar>
            <w:vAlign w:val="bottom"/>
          </w:tcPr>
          <w:p w14:paraId="796F1455" w14:textId="77777777" w:rsidR="009B7EE4" w:rsidRDefault="00097A10">
            <w:pPr>
              <w:keepNext/>
              <w:spacing w:before="75" w:after="30"/>
            </w:pPr>
            <w:r>
              <w:rPr>
                <w:i/>
                <w:color w:val="000000"/>
                <w:sz w:val="14"/>
              </w:rPr>
              <w:t>(Unaudited - Dollars in thousands)</w:t>
            </w:r>
          </w:p>
        </w:tc>
        <w:tc>
          <w:tcPr>
            <w:tcW w:w="855" w:type="dxa"/>
            <w:tcBorders>
              <w:top w:val="nil"/>
              <w:left w:val="nil"/>
              <w:bottom w:val="nil"/>
              <w:right w:val="nil"/>
            </w:tcBorders>
            <w:tcMar>
              <w:top w:w="0" w:type="dxa"/>
              <w:left w:w="0" w:type="dxa"/>
              <w:bottom w:w="0" w:type="dxa"/>
              <w:right w:w="0" w:type="dxa"/>
            </w:tcMar>
            <w:vAlign w:val="bottom"/>
          </w:tcPr>
          <w:p w14:paraId="356C0641"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C38AB61"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51371D1"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06024701"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06AB061"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7FD49DD"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0B0767D9"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3627AB07"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AD8F20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5FCAB3A3"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E5A6906" w14:textId="77777777" w:rsidR="009B7EE4" w:rsidRDefault="009B7EE4">
            <w:pPr>
              <w:keepNext/>
            </w:pPr>
          </w:p>
        </w:tc>
      </w:tr>
      <w:tr w:rsidR="009B7EE4" w14:paraId="64F43A9E" w14:textId="77777777">
        <w:trPr>
          <w:cantSplit/>
          <w:trHeight w:hRule="exact" w:val="240"/>
          <w:jc w:val="center"/>
        </w:trPr>
        <w:tc>
          <w:tcPr>
            <w:tcW w:w="5025" w:type="dxa"/>
            <w:tcBorders>
              <w:top w:val="nil"/>
              <w:left w:val="nil"/>
              <w:bottom w:val="nil"/>
              <w:right w:val="nil"/>
            </w:tcBorders>
            <w:tcMar>
              <w:top w:w="0" w:type="dxa"/>
              <w:left w:w="0" w:type="dxa"/>
              <w:bottom w:w="0" w:type="dxa"/>
              <w:right w:w="0" w:type="dxa"/>
            </w:tcMar>
            <w:vAlign w:val="bottom"/>
          </w:tcPr>
          <w:p w14:paraId="4BD314A7" w14:textId="77777777" w:rsidR="009B7EE4" w:rsidRDefault="009B7EE4">
            <w:pPr>
              <w:keepNext/>
            </w:pPr>
          </w:p>
        </w:tc>
        <w:tc>
          <w:tcPr>
            <w:tcW w:w="5505" w:type="dxa"/>
            <w:gridSpan w:val="11"/>
            <w:tcBorders>
              <w:top w:val="nil"/>
              <w:left w:val="nil"/>
              <w:bottom w:val="nil"/>
              <w:right w:val="nil"/>
            </w:tcBorders>
            <w:tcMar>
              <w:top w:w="0" w:type="dxa"/>
              <w:left w:w="53" w:type="dxa"/>
              <w:bottom w:w="0" w:type="dxa"/>
              <w:right w:w="53" w:type="dxa"/>
            </w:tcMar>
            <w:vAlign w:val="bottom"/>
          </w:tcPr>
          <w:p w14:paraId="7BCC3AAF" w14:textId="77777777" w:rsidR="009B7EE4" w:rsidRDefault="00097A10">
            <w:pPr>
              <w:keepNext/>
              <w:spacing w:before="75" w:after="30"/>
              <w:jc w:val="center"/>
            </w:pPr>
            <w:r>
              <w:rPr>
                <w:b/>
                <w:color w:val="000000"/>
                <w:sz w:val="14"/>
              </w:rPr>
              <w:t xml:space="preserve">Nine </w:t>
            </w:r>
            <w:r>
              <w:rPr>
                <w:b/>
                <w:color w:val="000000"/>
                <w:sz w:val="14"/>
              </w:rPr>
              <w:t>Months Ended</w:t>
            </w:r>
          </w:p>
        </w:tc>
      </w:tr>
      <w:tr w:rsidR="009B7EE4" w14:paraId="0D361567" w14:textId="77777777">
        <w:trPr>
          <w:cantSplit/>
          <w:trHeight w:hRule="exact" w:val="240"/>
          <w:jc w:val="center"/>
        </w:trPr>
        <w:tc>
          <w:tcPr>
            <w:tcW w:w="5025" w:type="dxa"/>
            <w:tcBorders>
              <w:top w:val="nil"/>
              <w:left w:val="nil"/>
              <w:bottom w:val="nil"/>
              <w:right w:val="nil"/>
            </w:tcBorders>
            <w:tcMar>
              <w:top w:w="0" w:type="dxa"/>
              <w:left w:w="0" w:type="dxa"/>
              <w:bottom w:w="0" w:type="dxa"/>
              <w:right w:w="0" w:type="dxa"/>
            </w:tcMar>
            <w:vAlign w:val="bottom"/>
          </w:tcPr>
          <w:p w14:paraId="0879A0BC" w14:textId="77777777" w:rsidR="009B7EE4" w:rsidRDefault="009B7EE4">
            <w:pPr>
              <w:keepNext/>
            </w:pPr>
          </w:p>
        </w:tc>
        <w:tc>
          <w:tcPr>
            <w:tcW w:w="2715" w:type="dxa"/>
            <w:gridSpan w:val="5"/>
            <w:tcBorders>
              <w:top w:val="single" w:sz="8" w:space="0" w:color="000000"/>
              <w:left w:val="nil"/>
              <w:bottom w:val="single" w:sz="8" w:space="0" w:color="000000"/>
              <w:right w:val="nil"/>
            </w:tcBorders>
            <w:tcMar>
              <w:top w:w="0" w:type="dxa"/>
              <w:left w:w="53" w:type="dxa"/>
              <w:bottom w:w="0" w:type="dxa"/>
              <w:right w:w="53" w:type="dxa"/>
            </w:tcMar>
            <w:vAlign w:val="bottom"/>
          </w:tcPr>
          <w:p w14:paraId="3D17FDE6" w14:textId="77777777" w:rsidR="009B7EE4" w:rsidRDefault="00097A10">
            <w:pPr>
              <w:keepNext/>
              <w:spacing w:before="55" w:after="30"/>
              <w:jc w:val="center"/>
            </w:pPr>
            <w:r>
              <w:rPr>
                <w:b/>
                <w:color w:val="000000"/>
                <w:sz w:val="14"/>
              </w:rPr>
              <w:t>September 30, 2023</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C7443D5" w14:textId="77777777" w:rsidR="009B7EE4" w:rsidRDefault="009B7EE4">
            <w:pPr>
              <w:keepNext/>
            </w:pPr>
          </w:p>
        </w:tc>
        <w:tc>
          <w:tcPr>
            <w:tcW w:w="2715" w:type="dxa"/>
            <w:gridSpan w:val="5"/>
            <w:tcBorders>
              <w:top w:val="single" w:sz="8" w:space="0" w:color="000000"/>
              <w:left w:val="nil"/>
              <w:bottom w:val="single" w:sz="8" w:space="0" w:color="000000"/>
              <w:right w:val="nil"/>
            </w:tcBorders>
            <w:tcMar>
              <w:top w:w="0" w:type="dxa"/>
              <w:left w:w="53" w:type="dxa"/>
              <w:bottom w:w="0" w:type="dxa"/>
              <w:right w:w="53" w:type="dxa"/>
            </w:tcMar>
            <w:vAlign w:val="bottom"/>
          </w:tcPr>
          <w:p w14:paraId="735B3611" w14:textId="77777777" w:rsidR="009B7EE4" w:rsidRDefault="00097A10">
            <w:pPr>
              <w:keepNext/>
              <w:spacing w:before="55" w:after="30"/>
              <w:jc w:val="center"/>
            </w:pPr>
            <w:r>
              <w:rPr>
                <w:b/>
                <w:color w:val="000000"/>
                <w:sz w:val="14"/>
              </w:rPr>
              <w:t>September 30, 2022</w:t>
            </w:r>
          </w:p>
        </w:tc>
      </w:tr>
      <w:tr w:rsidR="009B7EE4" w14:paraId="1DE35FA4" w14:textId="77777777">
        <w:trPr>
          <w:cantSplit/>
          <w:trHeight w:hRule="exact" w:val="525"/>
          <w:jc w:val="center"/>
        </w:trPr>
        <w:tc>
          <w:tcPr>
            <w:tcW w:w="5025" w:type="dxa"/>
            <w:tcBorders>
              <w:top w:val="nil"/>
              <w:left w:val="nil"/>
              <w:bottom w:val="single" w:sz="8" w:space="0" w:color="000000"/>
              <w:right w:val="nil"/>
            </w:tcBorders>
            <w:tcMar>
              <w:top w:w="0" w:type="dxa"/>
              <w:left w:w="0" w:type="dxa"/>
              <w:bottom w:w="0" w:type="dxa"/>
              <w:right w:w="0" w:type="dxa"/>
            </w:tcMar>
            <w:vAlign w:val="bottom"/>
          </w:tcPr>
          <w:p w14:paraId="6EDFC132" w14:textId="77777777" w:rsidR="009B7EE4" w:rsidRDefault="009B7EE4">
            <w:pPr>
              <w:keepNext/>
            </w:pPr>
          </w:p>
        </w:tc>
        <w:tc>
          <w:tcPr>
            <w:tcW w:w="855" w:type="dxa"/>
            <w:tcBorders>
              <w:top w:val="nil"/>
              <w:left w:val="nil"/>
              <w:bottom w:val="single" w:sz="8" w:space="0" w:color="000000"/>
              <w:right w:val="nil"/>
            </w:tcBorders>
            <w:tcMar>
              <w:top w:w="0" w:type="dxa"/>
              <w:left w:w="53" w:type="dxa"/>
              <w:bottom w:w="0" w:type="dxa"/>
              <w:right w:w="53" w:type="dxa"/>
            </w:tcMar>
            <w:vAlign w:val="bottom"/>
          </w:tcPr>
          <w:p w14:paraId="19037E86" w14:textId="77777777" w:rsidR="009B7EE4" w:rsidRDefault="00097A10">
            <w:pPr>
              <w:keepNext/>
              <w:spacing w:before="55"/>
              <w:jc w:val="center"/>
            </w:pPr>
            <w:r>
              <w:rPr>
                <w:b/>
                <w:color w:val="000000"/>
                <w:sz w:val="14"/>
              </w:rPr>
              <w:t>Average</w:t>
            </w:r>
          </w:p>
          <w:p w14:paraId="361988C3" w14:textId="77777777" w:rsidR="009B7EE4" w:rsidRDefault="00097A10">
            <w:pPr>
              <w:spacing w:after="30"/>
              <w:jc w:val="center"/>
            </w:pPr>
            <w:r>
              <w:rPr>
                <w:b/>
                <w:color w:val="000000"/>
                <w:sz w:val="14"/>
              </w:rPr>
              <w:t>Balance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0CA06F85" w14:textId="77777777" w:rsidR="009B7EE4" w:rsidRDefault="009B7EE4">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01E2EA28" w14:textId="77777777" w:rsidR="009B7EE4" w:rsidRDefault="00097A10">
            <w:pPr>
              <w:keepNext/>
              <w:spacing w:before="55" w:after="30"/>
              <w:jc w:val="center"/>
            </w:pPr>
            <w:r>
              <w:rPr>
                <w:b/>
                <w:color w:val="000000"/>
                <w:sz w:val="14"/>
              </w:rPr>
              <w:t>Interest Income/Expense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793DB3C7" w14:textId="77777777" w:rsidR="009B7EE4" w:rsidRDefault="009B7EE4">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4F26E2CA" w14:textId="77777777" w:rsidR="009B7EE4" w:rsidRDefault="00097A10">
            <w:pPr>
              <w:keepNext/>
              <w:spacing w:before="55"/>
              <w:jc w:val="center"/>
            </w:pPr>
            <w:r>
              <w:rPr>
                <w:b/>
                <w:color w:val="000000"/>
                <w:sz w:val="14"/>
              </w:rPr>
              <w:t>Yield/</w:t>
            </w:r>
          </w:p>
          <w:p w14:paraId="21D735C7" w14:textId="77777777" w:rsidR="009B7EE4" w:rsidRDefault="00097A10">
            <w:pPr>
              <w:spacing w:after="30"/>
              <w:jc w:val="center"/>
            </w:pPr>
            <w:r>
              <w:rPr>
                <w:b/>
                <w:color w:val="000000"/>
                <w:sz w:val="14"/>
              </w:rPr>
              <w:t>Rate</w:t>
            </w:r>
          </w:p>
        </w:tc>
        <w:tc>
          <w:tcPr>
            <w:tcW w:w="75" w:type="dxa"/>
            <w:tcBorders>
              <w:top w:val="nil"/>
              <w:left w:val="nil"/>
              <w:bottom w:val="single" w:sz="8" w:space="0" w:color="000000"/>
              <w:right w:val="nil"/>
            </w:tcBorders>
            <w:tcMar>
              <w:top w:w="0" w:type="dxa"/>
              <w:left w:w="0" w:type="dxa"/>
              <w:bottom w:w="0" w:type="dxa"/>
              <w:right w:w="0" w:type="dxa"/>
            </w:tcMar>
            <w:vAlign w:val="bottom"/>
          </w:tcPr>
          <w:p w14:paraId="5836D754" w14:textId="77777777" w:rsidR="009B7EE4" w:rsidRDefault="009B7EE4">
            <w:pPr>
              <w:keepNext/>
            </w:pPr>
          </w:p>
        </w:tc>
        <w:tc>
          <w:tcPr>
            <w:tcW w:w="855" w:type="dxa"/>
            <w:tcBorders>
              <w:top w:val="nil"/>
              <w:left w:val="nil"/>
              <w:bottom w:val="single" w:sz="8" w:space="0" w:color="000000"/>
              <w:right w:val="nil"/>
            </w:tcBorders>
            <w:tcMar>
              <w:top w:w="0" w:type="dxa"/>
              <w:left w:w="53" w:type="dxa"/>
              <w:bottom w:w="0" w:type="dxa"/>
              <w:right w:w="53" w:type="dxa"/>
            </w:tcMar>
            <w:vAlign w:val="bottom"/>
          </w:tcPr>
          <w:p w14:paraId="4AEF88A8" w14:textId="77777777" w:rsidR="009B7EE4" w:rsidRDefault="00097A10">
            <w:pPr>
              <w:keepNext/>
              <w:spacing w:before="55"/>
              <w:jc w:val="center"/>
            </w:pPr>
            <w:r>
              <w:rPr>
                <w:b/>
                <w:color w:val="000000"/>
                <w:sz w:val="14"/>
              </w:rPr>
              <w:t>Average</w:t>
            </w:r>
          </w:p>
          <w:p w14:paraId="625A7862" w14:textId="77777777" w:rsidR="009B7EE4" w:rsidRDefault="00097A10">
            <w:pPr>
              <w:spacing w:after="30"/>
              <w:jc w:val="center"/>
            </w:pPr>
            <w:r>
              <w:rPr>
                <w:b/>
                <w:color w:val="000000"/>
                <w:sz w:val="14"/>
              </w:rPr>
              <w:t>Balance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43C94242" w14:textId="77777777" w:rsidR="009B7EE4" w:rsidRDefault="009B7EE4">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1AFFC515" w14:textId="77777777" w:rsidR="009B7EE4" w:rsidRDefault="00097A10">
            <w:pPr>
              <w:keepNext/>
              <w:spacing w:before="55" w:after="30"/>
              <w:jc w:val="center"/>
            </w:pPr>
            <w:r>
              <w:rPr>
                <w:b/>
                <w:color w:val="000000"/>
                <w:sz w:val="14"/>
              </w:rPr>
              <w:t>Interest Income/Expense</w:t>
            </w:r>
          </w:p>
        </w:tc>
        <w:tc>
          <w:tcPr>
            <w:tcW w:w="75" w:type="dxa"/>
            <w:tcBorders>
              <w:top w:val="single" w:sz="8" w:space="0" w:color="000000"/>
              <w:left w:val="nil"/>
              <w:bottom w:val="single" w:sz="8" w:space="0" w:color="000000"/>
              <w:right w:val="nil"/>
            </w:tcBorders>
            <w:tcMar>
              <w:top w:w="0" w:type="dxa"/>
              <w:left w:w="0" w:type="dxa"/>
              <w:bottom w:w="0" w:type="dxa"/>
              <w:right w:w="0" w:type="dxa"/>
            </w:tcMar>
            <w:vAlign w:val="bottom"/>
          </w:tcPr>
          <w:p w14:paraId="613867B5" w14:textId="77777777" w:rsidR="009B7EE4" w:rsidRDefault="009B7EE4">
            <w:pPr>
              <w:keepNext/>
            </w:pPr>
          </w:p>
        </w:tc>
        <w:tc>
          <w:tcPr>
            <w:tcW w:w="855" w:type="dxa"/>
            <w:tcBorders>
              <w:top w:val="single" w:sz="8" w:space="0" w:color="000000"/>
              <w:left w:val="nil"/>
              <w:bottom w:val="single" w:sz="8" w:space="0" w:color="000000"/>
              <w:right w:val="nil"/>
            </w:tcBorders>
            <w:tcMar>
              <w:top w:w="0" w:type="dxa"/>
              <w:left w:w="53" w:type="dxa"/>
              <w:bottom w:w="0" w:type="dxa"/>
              <w:right w:w="53" w:type="dxa"/>
            </w:tcMar>
            <w:vAlign w:val="bottom"/>
          </w:tcPr>
          <w:p w14:paraId="4BEF639E" w14:textId="77777777" w:rsidR="009B7EE4" w:rsidRDefault="00097A10">
            <w:pPr>
              <w:keepNext/>
              <w:spacing w:before="55"/>
              <w:jc w:val="center"/>
            </w:pPr>
            <w:r>
              <w:rPr>
                <w:b/>
                <w:color w:val="000000"/>
                <w:sz w:val="14"/>
              </w:rPr>
              <w:t>Yield/</w:t>
            </w:r>
          </w:p>
          <w:p w14:paraId="39CD8E93" w14:textId="77777777" w:rsidR="009B7EE4" w:rsidRDefault="00097A10">
            <w:pPr>
              <w:spacing w:after="30"/>
              <w:jc w:val="center"/>
            </w:pPr>
            <w:r>
              <w:rPr>
                <w:b/>
                <w:color w:val="000000"/>
                <w:sz w:val="14"/>
              </w:rPr>
              <w:t>Rate</w:t>
            </w:r>
          </w:p>
        </w:tc>
      </w:tr>
      <w:tr w:rsidR="009B7EE4" w14:paraId="2D8B458E" w14:textId="77777777">
        <w:trPr>
          <w:cantSplit/>
          <w:trHeight w:hRule="exact" w:val="255"/>
          <w:jc w:val="center"/>
        </w:trPr>
        <w:tc>
          <w:tcPr>
            <w:tcW w:w="5025" w:type="dxa"/>
            <w:tcBorders>
              <w:top w:val="single" w:sz="8" w:space="0" w:color="000000"/>
              <w:left w:val="nil"/>
              <w:bottom w:val="nil"/>
              <w:right w:val="nil"/>
            </w:tcBorders>
            <w:tcMar>
              <w:top w:w="0" w:type="dxa"/>
              <w:left w:w="53" w:type="dxa"/>
              <w:bottom w:w="0" w:type="dxa"/>
              <w:right w:w="53" w:type="dxa"/>
            </w:tcMar>
            <w:vAlign w:val="bottom"/>
          </w:tcPr>
          <w:p w14:paraId="36D8DFEF" w14:textId="77777777" w:rsidR="009B7EE4" w:rsidRDefault="00097A10">
            <w:pPr>
              <w:keepNext/>
              <w:spacing w:before="55" w:after="30"/>
            </w:pPr>
            <w:r>
              <w:rPr>
                <w:b/>
                <w:color w:val="000000"/>
                <w:sz w:val="16"/>
                <w:u w:val="single"/>
              </w:rPr>
              <w:t>ASSETS</w:t>
            </w:r>
          </w:p>
        </w:tc>
        <w:tc>
          <w:tcPr>
            <w:tcW w:w="855" w:type="dxa"/>
            <w:tcBorders>
              <w:top w:val="single" w:sz="8" w:space="0" w:color="000000"/>
              <w:left w:val="nil"/>
              <w:bottom w:val="nil"/>
              <w:right w:val="nil"/>
            </w:tcBorders>
            <w:tcMar>
              <w:top w:w="0" w:type="dxa"/>
              <w:left w:w="0" w:type="dxa"/>
              <w:bottom w:w="0" w:type="dxa"/>
              <w:right w:w="0" w:type="dxa"/>
            </w:tcMar>
            <w:vAlign w:val="bottom"/>
          </w:tcPr>
          <w:p w14:paraId="3913A6FF"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1FA4FF1" w14:textId="77777777" w:rsidR="009B7EE4" w:rsidRDefault="009B7EE4">
            <w:pPr>
              <w:keepNext/>
            </w:pPr>
          </w:p>
        </w:tc>
        <w:tc>
          <w:tcPr>
            <w:tcW w:w="855" w:type="dxa"/>
            <w:tcBorders>
              <w:top w:val="single" w:sz="8" w:space="0" w:color="000000"/>
              <w:left w:val="nil"/>
              <w:bottom w:val="nil"/>
              <w:right w:val="nil"/>
            </w:tcBorders>
            <w:tcMar>
              <w:top w:w="0" w:type="dxa"/>
              <w:left w:w="0" w:type="dxa"/>
              <w:bottom w:w="0" w:type="dxa"/>
              <w:right w:w="0" w:type="dxa"/>
            </w:tcMar>
            <w:vAlign w:val="bottom"/>
          </w:tcPr>
          <w:p w14:paraId="3AD99915"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8D28DE0" w14:textId="77777777" w:rsidR="009B7EE4" w:rsidRDefault="009B7EE4">
            <w:pPr>
              <w:keepNext/>
            </w:pPr>
          </w:p>
        </w:tc>
        <w:tc>
          <w:tcPr>
            <w:tcW w:w="855" w:type="dxa"/>
            <w:tcBorders>
              <w:top w:val="single" w:sz="8" w:space="0" w:color="000000"/>
              <w:left w:val="nil"/>
              <w:bottom w:val="nil"/>
              <w:right w:val="nil"/>
            </w:tcBorders>
            <w:tcMar>
              <w:top w:w="0" w:type="dxa"/>
              <w:left w:w="0" w:type="dxa"/>
              <w:bottom w:w="0" w:type="dxa"/>
              <w:right w:w="0" w:type="dxa"/>
            </w:tcMar>
            <w:vAlign w:val="bottom"/>
          </w:tcPr>
          <w:p w14:paraId="50999CA5"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301B50B7" w14:textId="77777777" w:rsidR="009B7EE4" w:rsidRDefault="009B7EE4">
            <w:pPr>
              <w:keepNext/>
            </w:pPr>
          </w:p>
        </w:tc>
        <w:tc>
          <w:tcPr>
            <w:tcW w:w="855" w:type="dxa"/>
            <w:tcBorders>
              <w:top w:val="single" w:sz="8" w:space="0" w:color="000000"/>
              <w:left w:val="nil"/>
              <w:bottom w:val="nil"/>
              <w:right w:val="nil"/>
            </w:tcBorders>
            <w:tcMar>
              <w:top w:w="0" w:type="dxa"/>
              <w:left w:w="0" w:type="dxa"/>
              <w:bottom w:w="0" w:type="dxa"/>
              <w:right w:w="0" w:type="dxa"/>
            </w:tcMar>
            <w:vAlign w:val="bottom"/>
          </w:tcPr>
          <w:p w14:paraId="22F4501A"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11B1C433" w14:textId="77777777" w:rsidR="009B7EE4" w:rsidRDefault="009B7EE4">
            <w:pPr>
              <w:keepNext/>
            </w:pPr>
          </w:p>
        </w:tc>
        <w:tc>
          <w:tcPr>
            <w:tcW w:w="855" w:type="dxa"/>
            <w:tcBorders>
              <w:top w:val="single" w:sz="8" w:space="0" w:color="000000"/>
              <w:left w:val="nil"/>
              <w:bottom w:val="nil"/>
              <w:right w:val="nil"/>
            </w:tcBorders>
            <w:tcMar>
              <w:top w:w="0" w:type="dxa"/>
              <w:left w:w="0" w:type="dxa"/>
              <w:bottom w:w="0" w:type="dxa"/>
              <w:right w:w="0" w:type="dxa"/>
            </w:tcMar>
            <w:vAlign w:val="bottom"/>
          </w:tcPr>
          <w:p w14:paraId="6BC08854" w14:textId="77777777" w:rsidR="009B7EE4" w:rsidRDefault="009B7EE4">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543AFA5F" w14:textId="77777777" w:rsidR="009B7EE4" w:rsidRDefault="009B7EE4">
            <w:pPr>
              <w:keepNext/>
            </w:pPr>
          </w:p>
        </w:tc>
        <w:tc>
          <w:tcPr>
            <w:tcW w:w="855" w:type="dxa"/>
            <w:tcBorders>
              <w:top w:val="single" w:sz="8" w:space="0" w:color="000000"/>
              <w:left w:val="nil"/>
              <w:bottom w:val="nil"/>
              <w:right w:val="nil"/>
            </w:tcBorders>
            <w:tcMar>
              <w:top w:w="0" w:type="dxa"/>
              <w:left w:w="0" w:type="dxa"/>
              <w:bottom w:w="0" w:type="dxa"/>
              <w:right w:w="0" w:type="dxa"/>
            </w:tcMar>
            <w:vAlign w:val="bottom"/>
          </w:tcPr>
          <w:p w14:paraId="75A3F217" w14:textId="77777777" w:rsidR="009B7EE4" w:rsidRDefault="009B7EE4">
            <w:pPr>
              <w:keepNext/>
            </w:pPr>
          </w:p>
        </w:tc>
      </w:tr>
      <w:tr w:rsidR="009B7EE4" w14:paraId="2B0C6B9D" w14:textId="77777777">
        <w:trPr>
          <w:cantSplit/>
          <w:trHeight w:hRule="exact" w:val="240"/>
          <w:jc w:val="center"/>
        </w:trPr>
        <w:tc>
          <w:tcPr>
            <w:tcW w:w="5025" w:type="dxa"/>
            <w:tcBorders>
              <w:top w:val="nil"/>
              <w:left w:val="nil"/>
              <w:bottom w:val="nil"/>
              <w:right w:val="nil"/>
            </w:tcBorders>
            <w:tcMar>
              <w:top w:w="0" w:type="dxa"/>
              <w:left w:w="53" w:type="dxa"/>
              <w:bottom w:w="0" w:type="dxa"/>
              <w:right w:w="53" w:type="dxa"/>
            </w:tcMar>
            <w:vAlign w:val="bottom"/>
          </w:tcPr>
          <w:p w14:paraId="52F83353" w14:textId="77777777" w:rsidR="009B7EE4" w:rsidRDefault="00097A10">
            <w:pPr>
              <w:keepNext/>
              <w:spacing w:before="75" w:after="30"/>
              <w:ind w:left="135"/>
            </w:pPr>
            <w:r>
              <w:rPr>
                <w:color w:val="000000"/>
                <w:sz w:val="14"/>
              </w:rPr>
              <w:t>Investment securities available-for-sale:</w:t>
            </w:r>
          </w:p>
        </w:tc>
        <w:tc>
          <w:tcPr>
            <w:tcW w:w="855" w:type="dxa"/>
            <w:tcBorders>
              <w:top w:val="nil"/>
              <w:left w:val="nil"/>
              <w:bottom w:val="nil"/>
              <w:right w:val="nil"/>
            </w:tcBorders>
            <w:tcMar>
              <w:top w:w="0" w:type="dxa"/>
              <w:left w:w="0" w:type="dxa"/>
              <w:bottom w:w="0" w:type="dxa"/>
              <w:right w:w="0" w:type="dxa"/>
            </w:tcMar>
            <w:vAlign w:val="bottom"/>
          </w:tcPr>
          <w:p w14:paraId="16D5CFB8"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38E9425"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FD6222A"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4E96D1D"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4A0BD2CB"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42A286BE"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0180E6C"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65EE388C"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7EFC41AD" w14:textId="77777777" w:rsidR="009B7EE4" w:rsidRDefault="009B7EE4">
            <w:pPr>
              <w:keepNext/>
            </w:pPr>
          </w:p>
        </w:tc>
        <w:tc>
          <w:tcPr>
            <w:tcW w:w="75" w:type="dxa"/>
            <w:tcBorders>
              <w:top w:val="nil"/>
              <w:left w:val="nil"/>
              <w:bottom w:val="nil"/>
              <w:right w:val="nil"/>
            </w:tcBorders>
            <w:tcMar>
              <w:top w:w="0" w:type="dxa"/>
              <w:left w:w="0" w:type="dxa"/>
              <w:bottom w:w="0" w:type="dxa"/>
              <w:right w:w="0" w:type="dxa"/>
            </w:tcMar>
            <w:vAlign w:val="bottom"/>
          </w:tcPr>
          <w:p w14:paraId="2E707C7D" w14:textId="77777777" w:rsidR="009B7EE4" w:rsidRDefault="009B7EE4">
            <w:pPr>
              <w:keepNext/>
            </w:pPr>
          </w:p>
        </w:tc>
        <w:tc>
          <w:tcPr>
            <w:tcW w:w="855" w:type="dxa"/>
            <w:tcBorders>
              <w:top w:val="nil"/>
              <w:left w:val="nil"/>
              <w:bottom w:val="nil"/>
              <w:right w:val="nil"/>
            </w:tcBorders>
            <w:tcMar>
              <w:top w:w="0" w:type="dxa"/>
              <w:left w:w="0" w:type="dxa"/>
              <w:bottom w:w="0" w:type="dxa"/>
              <w:right w:w="0" w:type="dxa"/>
            </w:tcMar>
            <w:vAlign w:val="bottom"/>
          </w:tcPr>
          <w:p w14:paraId="2C649DF4" w14:textId="77777777" w:rsidR="009B7EE4" w:rsidRDefault="009B7EE4">
            <w:pPr>
              <w:keepNext/>
            </w:pPr>
          </w:p>
        </w:tc>
      </w:tr>
      <w:tr w:rsidR="009B7EE4" w14:paraId="767BFFFB"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168934F0" w14:textId="77777777" w:rsidR="009B7EE4" w:rsidRDefault="00097A10">
            <w:pPr>
              <w:keepNext/>
              <w:spacing w:before="75" w:after="30"/>
              <w:ind w:left="225"/>
            </w:pPr>
            <w:r>
              <w:rPr>
                <w:color w:val="000000"/>
                <w:sz w:val="14"/>
              </w:rPr>
              <w:t>Taxable</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28C098EE" w14:textId="77777777" w:rsidR="009B7EE4" w:rsidRDefault="00097A10">
            <w:pPr>
              <w:keepNext/>
              <w:tabs>
                <w:tab w:val="left" w:pos="182"/>
                <w:tab w:val="left" w:pos="787"/>
              </w:tabs>
              <w:spacing w:before="75" w:after="30"/>
              <w:jc w:val="right"/>
            </w:pPr>
            <w:r>
              <w:rPr>
                <w:color w:val="000000"/>
                <w:sz w:val="14"/>
              </w:rPr>
              <w:t>$</w:t>
            </w:r>
            <w:r>
              <w:rPr>
                <w:color w:val="000000"/>
                <w:sz w:val="14"/>
              </w:rPr>
              <w:tab/>
              <w:t>1,657,241</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B7AFB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4DCBD5F" w14:textId="77777777" w:rsidR="009B7EE4" w:rsidRDefault="00097A10">
            <w:pPr>
              <w:keepNext/>
              <w:tabs>
                <w:tab w:val="left" w:pos="357"/>
                <w:tab w:val="left" w:pos="787"/>
              </w:tabs>
              <w:spacing w:before="75" w:after="30"/>
              <w:jc w:val="right"/>
            </w:pPr>
            <w:r>
              <w:rPr>
                <w:color w:val="000000"/>
                <w:sz w:val="14"/>
              </w:rPr>
              <w:t>$</w:t>
            </w:r>
            <w:r>
              <w:rPr>
                <w:color w:val="000000"/>
                <w:sz w:val="14"/>
              </w:rPr>
              <w:tab/>
              <w:t>18,512</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359C0D9"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05482EC9" w14:textId="77777777" w:rsidR="009B7EE4" w:rsidRDefault="00097A10">
            <w:pPr>
              <w:keepNext/>
              <w:tabs>
                <w:tab w:val="left" w:pos="381"/>
                <w:tab w:val="left" w:pos="674"/>
              </w:tabs>
              <w:spacing w:before="75" w:after="30"/>
              <w:jc w:val="right"/>
            </w:pPr>
            <w:r>
              <w:rPr>
                <w:color w:val="000000"/>
                <w:sz w:val="14"/>
              </w:rPr>
              <w:tab/>
              <w:t>1.49</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37825A"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15908C6B" w14:textId="77777777" w:rsidR="009B7EE4" w:rsidRDefault="00097A10">
            <w:pPr>
              <w:keepNext/>
              <w:tabs>
                <w:tab w:val="left" w:pos="182"/>
                <w:tab w:val="left" w:pos="787"/>
              </w:tabs>
              <w:spacing w:before="75" w:after="30"/>
              <w:jc w:val="right"/>
            </w:pPr>
            <w:r>
              <w:rPr>
                <w:color w:val="000000"/>
                <w:sz w:val="14"/>
              </w:rPr>
              <w:t>$</w:t>
            </w:r>
            <w:r>
              <w:rPr>
                <w:color w:val="000000"/>
                <w:sz w:val="14"/>
              </w:rPr>
              <w:tab/>
              <w:t>1,826,095</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67908D"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51216D74" w14:textId="77777777" w:rsidR="009B7EE4" w:rsidRDefault="00097A10">
            <w:pPr>
              <w:keepNext/>
              <w:tabs>
                <w:tab w:val="left" w:pos="357"/>
                <w:tab w:val="left" w:pos="787"/>
              </w:tabs>
              <w:spacing w:before="75" w:after="30"/>
              <w:jc w:val="right"/>
            </w:pPr>
            <w:r>
              <w:rPr>
                <w:color w:val="000000"/>
                <w:sz w:val="14"/>
              </w:rPr>
              <w:t>$</w:t>
            </w:r>
            <w:r>
              <w:rPr>
                <w:color w:val="000000"/>
                <w:sz w:val="14"/>
              </w:rPr>
              <w:tab/>
              <w:t>19,324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A70DB21"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26932841" w14:textId="77777777" w:rsidR="009B7EE4" w:rsidRDefault="00097A10">
            <w:pPr>
              <w:keepNext/>
              <w:tabs>
                <w:tab w:val="left" w:pos="381"/>
                <w:tab w:val="left" w:pos="674"/>
              </w:tabs>
              <w:spacing w:before="75" w:after="30"/>
              <w:jc w:val="right"/>
            </w:pPr>
            <w:r>
              <w:rPr>
                <w:color w:val="000000"/>
                <w:sz w:val="14"/>
              </w:rPr>
              <w:tab/>
              <w:t>1.41</w:t>
            </w:r>
            <w:r>
              <w:rPr>
                <w:color w:val="000000"/>
                <w:sz w:val="14"/>
              </w:rPr>
              <w:tab/>
              <w:t>%</w:t>
            </w:r>
          </w:p>
        </w:tc>
      </w:tr>
      <w:tr w:rsidR="009B7EE4" w14:paraId="3042F193"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0E182D22" w14:textId="77777777" w:rsidR="009B7EE4" w:rsidRDefault="00097A10">
            <w:pPr>
              <w:keepNext/>
              <w:spacing w:before="75" w:after="30"/>
              <w:ind w:left="225"/>
              <w:rPr>
                <w:sz w:val="14"/>
              </w:rPr>
            </w:pPr>
            <w:r>
              <w:rPr>
                <w:sz w:val="14"/>
              </w:rPr>
              <w:t>Tax exempt</w:t>
            </w:r>
            <w:r>
              <w:rPr>
                <w:sz w:val="14"/>
                <w:vertAlign w:val="superscript"/>
              </w:rPr>
              <w:t>(1)</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50882906" w14:textId="77777777" w:rsidR="009B7EE4" w:rsidRDefault="00097A10">
            <w:pPr>
              <w:keepNext/>
              <w:tabs>
                <w:tab w:val="left" w:pos="357"/>
                <w:tab w:val="left" w:pos="787"/>
              </w:tabs>
              <w:spacing w:before="75" w:after="30"/>
              <w:jc w:val="right"/>
            </w:pPr>
            <w:r>
              <w:rPr>
                <w:color w:val="000000"/>
                <w:sz w:val="14"/>
              </w:rPr>
              <w:tab/>
              <w:t>46,385</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9AA373"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517D2534" w14:textId="77777777" w:rsidR="009B7EE4" w:rsidRDefault="00097A10">
            <w:pPr>
              <w:keepNext/>
              <w:tabs>
                <w:tab w:val="left" w:pos="427"/>
                <w:tab w:val="left" w:pos="787"/>
              </w:tabs>
              <w:spacing w:before="75" w:after="30"/>
              <w:jc w:val="right"/>
            </w:pPr>
            <w:r>
              <w:rPr>
                <w:color w:val="000000"/>
                <w:sz w:val="14"/>
              </w:rPr>
              <w:tab/>
              <w:t>1,413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091F18"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7DFAC870" w14:textId="77777777" w:rsidR="009B7EE4" w:rsidRDefault="00097A10">
            <w:pPr>
              <w:keepNext/>
              <w:tabs>
                <w:tab w:val="left" w:pos="381"/>
                <w:tab w:val="left" w:pos="674"/>
              </w:tabs>
              <w:spacing w:before="75" w:after="30"/>
              <w:jc w:val="right"/>
            </w:pPr>
            <w:r>
              <w:rPr>
                <w:color w:val="000000"/>
                <w:sz w:val="14"/>
              </w:rPr>
              <w:tab/>
              <w:t>4.07</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E86009"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25B8E9C0" w14:textId="77777777" w:rsidR="009B7EE4" w:rsidRDefault="00097A10">
            <w:pPr>
              <w:keepNext/>
              <w:tabs>
                <w:tab w:val="left" w:pos="357"/>
                <w:tab w:val="left" w:pos="787"/>
              </w:tabs>
              <w:spacing w:before="75" w:after="30"/>
              <w:jc w:val="right"/>
            </w:pPr>
            <w:r>
              <w:rPr>
                <w:color w:val="000000"/>
                <w:sz w:val="14"/>
              </w:rPr>
              <w:tab/>
              <w:t>36,157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EC323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1D4FE637" w14:textId="77777777" w:rsidR="009B7EE4" w:rsidRDefault="00097A10">
            <w:pPr>
              <w:keepNext/>
              <w:tabs>
                <w:tab w:val="left" w:pos="532"/>
                <w:tab w:val="left" w:pos="787"/>
              </w:tabs>
              <w:spacing w:before="75" w:after="30"/>
              <w:jc w:val="right"/>
            </w:pPr>
            <w:r>
              <w:rPr>
                <w:color w:val="000000"/>
                <w:sz w:val="14"/>
              </w:rPr>
              <w:tab/>
              <w:t>786</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3F8B39"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29CCC8E0" w14:textId="77777777" w:rsidR="009B7EE4" w:rsidRDefault="00097A10">
            <w:pPr>
              <w:keepNext/>
              <w:tabs>
                <w:tab w:val="left" w:pos="381"/>
                <w:tab w:val="left" w:pos="674"/>
              </w:tabs>
              <w:spacing w:before="75" w:after="30"/>
              <w:jc w:val="right"/>
            </w:pPr>
            <w:r>
              <w:rPr>
                <w:color w:val="000000"/>
                <w:sz w:val="14"/>
              </w:rPr>
              <w:tab/>
              <w:t>2.91</w:t>
            </w:r>
            <w:r>
              <w:rPr>
                <w:color w:val="000000"/>
                <w:sz w:val="14"/>
              </w:rPr>
              <w:tab/>
              <w:t>%</w:t>
            </w:r>
          </w:p>
        </w:tc>
      </w:tr>
      <w:tr w:rsidR="009B7EE4" w14:paraId="35BD5AB3"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133A50B9" w14:textId="77777777" w:rsidR="009B7EE4" w:rsidRDefault="00097A10">
            <w:pPr>
              <w:keepNext/>
              <w:spacing w:before="75" w:after="30"/>
              <w:ind w:left="135"/>
            </w:pPr>
            <w:r>
              <w:rPr>
                <w:color w:val="000000"/>
                <w:sz w:val="14"/>
              </w:rPr>
              <w:t>Mortgages held for sale</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F378526" w14:textId="77777777" w:rsidR="009B7EE4" w:rsidRDefault="00097A10">
            <w:pPr>
              <w:keepNext/>
              <w:tabs>
                <w:tab w:val="left" w:pos="427"/>
                <w:tab w:val="left" w:pos="787"/>
              </w:tabs>
              <w:spacing w:before="75" w:after="30"/>
              <w:jc w:val="right"/>
            </w:pPr>
            <w:r>
              <w:rPr>
                <w:color w:val="000000"/>
                <w:sz w:val="14"/>
              </w:rPr>
              <w:tab/>
              <w:t>2,489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FBE8A2"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0E1862ED" w14:textId="77777777" w:rsidR="009B7EE4" w:rsidRDefault="00097A10">
            <w:pPr>
              <w:keepNext/>
              <w:tabs>
                <w:tab w:val="left" w:pos="532"/>
                <w:tab w:val="left" w:pos="787"/>
              </w:tabs>
              <w:spacing w:before="75" w:after="30"/>
              <w:jc w:val="right"/>
            </w:pPr>
            <w:r>
              <w:rPr>
                <w:color w:val="000000"/>
                <w:sz w:val="14"/>
              </w:rPr>
              <w:tab/>
              <w:t>114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97C9EE"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522A9344" w14:textId="77777777" w:rsidR="009B7EE4" w:rsidRDefault="00097A10">
            <w:pPr>
              <w:keepNext/>
              <w:tabs>
                <w:tab w:val="left" w:pos="381"/>
                <w:tab w:val="left" w:pos="674"/>
              </w:tabs>
              <w:spacing w:before="75" w:after="30"/>
              <w:jc w:val="right"/>
            </w:pPr>
            <w:r>
              <w:rPr>
                <w:color w:val="000000"/>
                <w:sz w:val="14"/>
              </w:rPr>
              <w:tab/>
              <w:t>6.12</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606F72"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7CA036C9" w14:textId="77777777" w:rsidR="009B7EE4" w:rsidRDefault="00097A10">
            <w:pPr>
              <w:keepNext/>
              <w:tabs>
                <w:tab w:val="left" w:pos="427"/>
                <w:tab w:val="left" w:pos="787"/>
              </w:tabs>
              <w:spacing w:before="75" w:after="30"/>
              <w:jc w:val="right"/>
            </w:pPr>
            <w:r>
              <w:rPr>
                <w:color w:val="000000"/>
                <w:sz w:val="14"/>
              </w:rPr>
              <w:tab/>
              <w:t>5,967</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962BD13"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BFC45B6" w14:textId="77777777" w:rsidR="009B7EE4" w:rsidRDefault="00097A10">
            <w:pPr>
              <w:keepNext/>
              <w:tabs>
                <w:tab w:val="left" w:pos="532"/>
                <w:tab w:val="left" w:pos="787"/>
              </w:tabs>
              <w:spacing w:before="75" w:after="30"/>
              <w:jc w:val="right"/>
            </w:pPr>
            <w:r>
              <w:rPr>
                <w:color w:val="000000"/>
                <w:sz w:val="14"/>
              </w:rPr>
              <w:tab/>
              <w:t>177</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0B3FB8"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52983F33" w14:textId="77777777" w:rsidR="009B7EE4" w:rsidRDefault="00097A10">
            <w:pPr>
              <w:keepNext/>
              <w:tabs>
                <w:tab w:val="left" w:pos="381"/>
                <w:tab w:val="left" w:pos="674"/>
              </w:tabs>
              <w:spacing w:before="75" w:after="30"/>
              <w:jc w:val="right"/>
            </w:pPr>
            <w:r>
              <w:rPr>
                <w:color w:val="000000"/>
                <w:sz w:val="14"/>
              </w:rPr>
              <w:tab/>
              <w:t>3.97</w:t>
            </w:r>
            <w:r>
              <w:rPr>
                <w:color w:val="000000"/>
                <w:sz w:val="14"/>
              </w:rPr>
              <w:tab/>
              <w:t>%</w:t>
            </w:r>
          </w:p>
        </w:tc>
      </w:tr>
      <w:tr w:rsidR="009B7EE4" w14:paraId="558FC021"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3C4D5055" w14:textId="77777777" w:rsidR="009B7EE4" w:rsidRDefault="00097A10">
            <w:pPr>
              <w:keepNext/>
              <w:spacing w:before="75" w:after="30"/>
              <w:ind w:left="135"/>
              <w:rPr>
                <w:sz w:val="14"/>
              </w:rPr>
            </w:pPr>
            <w:r>
              <w:rPr>
                <w:sz w:val="14"/>
              </w:rPr>
              <w:t>Loans and leases, net of unearned discount</w:t>
            </w:r>
            <w:r>
              <w:rPr>
                <w:sz w:val="14"/>
                <w:vertAlign w:val="superscript"/>
              </w:rPr>
              <w:t>(1)</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7D0F9568" w14:textId="77777777" w:rsidR="009B7EE4" w:rsidRDefault="00097A10">
            <w:pPr>
              <w:keepNext/>
              <w:tabs>
                <w:tab w:val="left" w:pos="182"/>
                <w:tab w:val="left" w:pos="787"/>
              </w:tabs>
              <w:spacing w:before="75" w:after="30"/>
              <w:jc w:val="right"/>
            </w:pPr>
            <w:r>
              <w:rPr>
                <w:color w:val="000000"/>
                <w:sz w:val="14"/>
              </w:rPr>
              <w:tab/>
              <w:t>6,141,849</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E3B063"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EF2BEAD" w14:textId="77777777" w:rsidR="009B7EE4" w:rsidRDefault="00097A10">
            <w:pPr>
              <w:keepNext/>
              <w:tabs>
                <w:tab w:val="left" w:pos="287"/>
                <w:tab w:val="left" w:pos="787"/>
              </w:tabs>
              <w:spacing w:before="75" w:after="30"/>
              <w:jc w:val="right"/>
            </w:pPr>
            <w:r>
              <w:rPr>
                <w:color w:val="000000"/>
                <w:sz w:val="14"/>
              </w:rPr>
              <w:tab/>
              <w:t>280,374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89BE3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6C538691" w14:textId="77777777" w:rsidR="009B7EE4" w:rsidRDefault="00097A10">
            <w:pPr>
              <w:keepNext/>
              <w:tabs>
                <w:tab w:val="left" w:pos="381"/>
                <w:tab w:val="left" w:pos="674"/>
              </w:tabs>
              <w:spacing w:before="75" w:after="30"/>
              <w:jc w:val="right"/>
            </w:pPr>
            <w:r>
              <w:rPr>
                <w:color w:val="000000"/>
                <w:sz w:val="14"/>
              </w:rPr>
              <w:tab/>
              <w:t>6.10</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B5E5E29"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4E4F43E7" w14:textId="77777777" w:rsidR="009B7EE4" w:rsidRDefault="00097A10">
            <w:pPr>
              <w:keepNext/>
              <w:tabs>
                <w:tab w:val="left" w:pos="182"/>
                <w:tab w:val="left" w:pos="787"/>
              </w:tabs>
              <w:spacing w:before="75" w:after="30"/>
              <w:jc w:val="right"/>
            </w:pPr>
            <w:r>
              <w:rPr>
                <w:color w:val="000000"/>
                <w:sz w:val="14"/>
              </w:rPr>
              <w:tab/>
              <w:t>5,474,401</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ECDC2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6C74301" w14:textId="77777777" w:rsidR="009B7EE4" w:rsidRDefault="00097A10">
            <w:pPr>
              <w:keepNext/>
              <w:tabs>
                <w:tab w:val="left" w:pos="287"/>
                <w:tab w:val="left" w:pos="787"/>
              </w:tabs>
              <w:spacing w:before="75" w:after="30"/>
              <w:jc w:val="right"/>
            </w:pPr>
            <w:r>
              <w:rPr>
                <w:color w:val="000000"/>
                <w:sz w:val="14"/>
              </w:rPr>
              <w:tab/>
              <w:t>184,730</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6227A0"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4196E9AF" w14:textId="77777777" w:rsidR="009B7EE4" w:rsidRDefault="00097A10">
            <w:pPr>
              <w:keepNext/>
              <w:tabs>
                <w:tab w:val="left" w:pos="381"/>
                <w:tab w:val="left" w:pos="674"/>
              </w:tabs>
              <w:spacing w:before="75" w:after="30"/>
              <w:jc w:val="right"/>
            </w:pPr>
            <w:r>
              <w:rPr>
                <w:color w:val="000000"/>
                <w:sz w:val="14"/>
              </w:rPr>
              <w:tab/>
              <w:t>4.51</w:t>
            </w:r>
            <w:r>
              <w:rPr>
                <w:color w:val="000000"/>
                <w:sz w:val="14"/>
              </w:rPr>
              <w:tab/>
              <w:t>%</w:t>
            </w:r>
          </w:p>
        </w:tc>
      </w:tr>
      <w:tr w:rsidR="009B7EE4" w14:paraId="62724470" w14:textId="77777777">
        <w:trPr>
          <w:cantSplit/>
          <w:trHeight w:hRule="exact" w:val="240"/>
          <w:jc w:val="center"/>
        </w:trPr>
        <w:tc>
          <w:tcPr>
            <w:tcW w:w="502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06CA9EDD" w14:textId="77777777" w:rsidR="009B7EE4" w:rsidRDefault="00097A10">
            <w:pPr>
              <w:keepNext/>
              <w:spacing w:before="75" w:after="30"/>
              <w:ind w:left="135"/>
            </w:pPr>
            <w:r>
              <w:rPr>
                <w:color w:val="000000"/>
                <w:sz w:val="14"/>
              </w:rPr>
              <w:t>Other investments</w:t>
            </w: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63D34D7" w14:textId="77777777" w:rsidR="009B7EE4" w:rsidRDefault="00097A10">
            <w:pPr>
              <w:keepNext/>
              <w:tabs>
                <w:tab w:val="left" w:pos="357"/>
                <w:tab w:val="left" w:pos="787"/>
              </w:tabs>
              <w:spacing w:before="75" w:after="30"/>
              <w:jc w:val="right"/>
            </w:pPr>
            <w:r>
              <w:rPr>
                <w:color w:val="000000"/>
                <w:sz w:val="14"/>
              </w:rPr>
              <w:tab/>
              <w:t>69,799</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520EA8F"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AD32A3F" w14:textId="77777777" w:rsidR="009B7EE4" w:rsidRDefault="00097A10">
            <w:pPr>
              <w:keepNext/>
              <w:tabs>
                <w:tab w:val="left" w:pos="427"/>
                <w:tab w:val="left" w:pos="787"/>
              </w:tabs>
              <w:spacing w:before="75" w:after="30"/>
              <w:jc w:val="right"/>
            </w:pPr>
            <w:r>
              <w:rPr>
                <w:color w:val="000000"/>
                <w:sz w:val="14"/>
              </w:rPr>
              <w:tab/>
              <w:t>2,498</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2087281"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91D7A82" w14:textId="77777777" w:rsidR="009B7EE4" w:rsidRDefault="00097A10">
            <w:pPr>
              <w:keepNext/>
              <w:tabs>
                <w:tab w:val="left" w:pos="381"/>
                <w:tab w:val="left" w:pos="674"/>
              </w:tabs>
              <w:spacing w:before="75" w:after="30"/>
              <w:jc w:val="right"/>
            </w:pPr>
            <w:r>
              <w:rPr>
                <w:color w:val="000000"/>
                <w:sz w:val="14"/>
              </w:rPr>
              <w:tab/>
              <w:t>4.78</w:t>
            </w:r>
            <w:r>
              <w:rPr>
                <w:color w:val="000000"/>
                <w:sz w:val="14"/>
              </w:rPr>
              <w:tab/>
              <w:t>%</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AF19730"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141BB45" w14:textId="77777777" w:rsidR="009B7EE4" w:rsidRDefault="00097A10">
            <w:pPr>
              <w:keepNext/>
              <w:tabs>
                <w:tab w:val="left" w:pos="287"/>
                <w:tab w:val="left" w:pos="787"/>
              </w:tabs>
              <w:spacing w:before="75" w:after="30"/>
              <w:jc w:val="right"/>
            </w:pPr>
            <w:r>
              <w:rPr>
                <w:color w:val="000000"/>
                <w:sz w:val="14"/>
              </w:rPr>
              <w:tab/>
              <w:t>302,844</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1BA0DB3"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9AC5862" w14:textId="77777777" w:rsidR="009B7EE4" w:rsidRDefault="00097A10">
            <w:pPr>
              <w:keepNext/>
              <w:tabs>
                <w:tab w:val="left" w:pos="427"/>
                <w:tab w:val="left" w:pos="787"/>
              </w:tabs>
              <w:spacing w:before="75" w:after="30"/>
              <w:jc w:val="right"/>
            </w:pPr>
            <w:r>
              <w:rPr>
                <w:color w:val="000000"/>
                <w:sz w:val="14"/>
              </w:rPr>
              <w:tab/>
              <w:t>1,952</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3C75E99"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284F9DC" w14:textId="77777777" w:rsidR="009B7EE4" w:rsidRDefault="00097A10">
            <w:pPr>
              <w:keepNext/>
              <w:tabs>
                <w:tab w:val="left" w:pos="381"/>
                <w:tab w:val="left" w:pos="674"/>
              </w:tabs>
              <w:spacing w:before="75" w:after="30"/>
              <w:jc w:val="right"/>
            </w:pPr>
            <w:r>
              <w:rPr>
                <w:color w:val="000000"/>
                <w:sz w:val="14"/>
              </w:rPr>
              <w:tab/>
              <w:t>0.86</w:t>
            </w:r>
            <w:r>
              <w:rPr>
                <w:color w:val="000000"/>
                <w:sz w:val="14"/>
              </w:rPr>
              <w:tab/>
              <w:t>%</w:t>
            </w:r>
          </w:p>
        </w:tc>
      </w:tr>
      <w:tr w:rsidR="009B7EE4" w14:paraId="520C5BD9" w14:textId="77777777">
        <w:trPr>
          <w:cantSplit/>
          <w:trHeight w:hRule="exact" w:val="240"/>
          <w:jc w:val="center"/>
        </w:trPr>
        <w:tc>
          <w:tcPr>
            <w:tcW w:w="502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4B85C85" w14:textId="77777777" w:rsidR="009B7EE4" w:rsidRDefault="00097A10">
            <w:pPr>
              <w:keepNext/>
              <w:spacing w:before="55" w:after="30"/>
              <w:rPr>
                <w:sz w:val="14"/>
              </w:rPr>
            </w:pPr>
            <w:r>
              <w:rPr>
                <w:sz w:val="14"/>
              </w:rPr>
              <w:t>Total earning assets</w:t>
            </w:r>
            <w:r>
              <w:rPr>
                <w:sz w:val="14"/>
                <w:vertAlign w:val="superscript"/>
              </w:rPr>
              <w:t>(1)</w:t>
            </w: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FC2405E" w14:textId="77777777" w:rsidR="009B7EE4" w:rsidRDefault="00097A10">
            <w:pPr>
              <w:keepNext/>
              <w:tabs>
                <w:tab w:val="left" w:pos="182"/>
                <w:tab w:val="left" w:pos="787"/>
              </w:tabs>
              <w:spacing w:before="55" w:after="30"/>
              <w:jc w:val="right"/>
            </w:pPr>
            <w:r>
              <w:rPr>
                <w:color w:val="000000"/>
                <w:sz w:val="14"/>
              </w:rPr>
              <w:tab/>
              <w:t>7,917,763</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A2C3F20" w14:textId="77777777" w:rsidR="009B7EE4" w:rsidRDefault="009B7EE4">
            <w:pPr>
              <w:keepNex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E7E7476" w14:textId="77777777" w:rsidR="009B7EE4" w:rsidRDefault="00097A10">
            <w:pPr>
              <w:keepNext/>
              <w:tabs>
                <w:tab w:val="left" w:pos="287"/>
                <w:tab w:val="left" w:pos="787"/>
              </w:tabs>
              <w:spacing w:before="55" w:after="30"/>
              <w:jc w:val="right"/>
            </w:pPr>
            <w:r>
              <w:rPr>
                <w:color w:val="000000"/>
                <w:sz w:val="14"/>
              </w:rPr>
              <w:tab/>
              <w:t>302,911</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446916F" w14:textId="77777777" w:rsidR="009B7EE4" w:rsidRDefault="009B7EE4">
            <w:pPr>
              <w:keepNex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2461C80" w14:textId="77777777" w:rsidR="009B7EE4" w:rsidRDefault="00097A10">
            <w:pPr>
              <w:keepNext/>
              <w:tabs>
                <w:tab w:val="left" w:pos="381"/>
                <w:tab w:val="left" w:pos="674"/>
              </w:tabs>
              <w:spacing w:before="55" w:after="30"/>
              <w:jc w:val="right"/>
            </w:pPr>
            <w:r>
              <w:rPr>
                <w:color w:val="000000"/>
                <w:sz w:val="14"/>
              </w:rPr>
              <w:tab/>
              <w:t>5.11</w:t>
            </w:r>
            <w:r>
              <w:rPr>
                <w:color w:val="000000"/>
                <w:sz w:val="14"/>
              </w:rPr>
              <w:tab/>
              <w:t>%</w:t>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6C037C9" w14:textId="77777777" w:rsidR="009B7EE4" w:rsidRDefault="009B7EE4">
            <w:pPr>
              <w:keepNex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728F955" w14:textId="77777777" w:rsidR="009B7EE4" w:rsidRDefault="00097A10">
            <w:pPr>
              <w:keepNext/>
              <w:tabs>
                <w:tab w:val="left" w:pos="182"/>
                <w:tab w:val="left" w:pos="787"/>
              </w:tabs>
              <w:spacing w:before="55" w:after="30"/>
              <w:jc w:val="right"/>
            </w:pPr>
            <w:r>
              <w:rPr>
                <w:color w:val="000000"/>
                <w:sz w:val="14"/>
              </w:rPr>
              <w:tab/>
              <w:t>7,645,464</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9F1E727" w14:textId="77777777" w:rsidR="009B7EE4" w:rsidRDefault="009B7EE4">
            <w:pPr>
              <w:keepNex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03DA2A0" w14:textId="77777777" w:rsidR="009B7EE4" w:rsidRDefault="00097A10">
            <w:pPr>
              <w:keepNext/>
              <w:tabs>
                <w:tab w:val="left" w:pos="287"/>
                <w:tab w:val="left" w:pos="787"/>
              </w:tabs>
              <w:spacing w:before="55" w:after="30"/>
              <w:jc w:val="right"/>
            </w:pPr>
            <w:r>
              <w:rPr>
                <w:color w:val="000000"/>
                <w:sz w:val="14"/>
              </w:rPr>
              <w:tab/>
              <w:t>206,969</w:t>
            </w:r>
            <w:r>
              <w:rPr>
                <w:color w:val="000000"/>
                <w:sz w:val="14"/>
              </w:rPr>
              <w:tab/>
            </w:r>
          </w:p>
        </w:tc>
        <w:tc>
          <w:tcPr>
            <w:tcW w:w="7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794BDB3" w14:textId="77777777" w:rsidR="009B7EE4" w:rsidRDefault="009B7EE4">
            <w:pPr>
              <w:keepNext/>
            </w:pPr>
          </w:p>
        </w:tc>
        <w:tc>
          <w:tcPr>
            <w:tcW w:w="85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03E533E" w14:textId="77777777" w:rsidR="009B7EE4" w:rsidRDefault="00097A10">
            <w:pPr>
              <w:keepNext/>
              <w:tabs>
                <w:tab w:val="left" w:pos="381"/>
                <w:tab w:val="left" w:pos="674"/>
              </w:tabs>
              <w:spacing w:before="55" w:after="30"/>
              <w:jc w:val="right"/>
            </w:pPr>
            <w:r>
              <w:rPr>
                <w:color w:val="000000"/>
                <w:sz w:val="14"/>
              </w:rPr>
              <w:tab/>
              <w:t>3.62</w:t>
            </w:r>
            <w:r>
              <w:rPr>
                <w:color w:val="000000"/>
                <w:sz w:val="14"/>
              </w:rPr>
              <w:tab/>
              <w:t>%</w:t>
            </w:r>
          </w:p>
        </w:tc>
      </w:tr>
      <w:tr w:rsidR="009B7EE4" w14:paraId="398AC1FB"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3F2C6401" w14:textId="77777777" w:rsidR="009B7EE4" w:rsidRDefault="00097A10">
            <w:pPr>
              <w:keepNext/>
              <w:spacing w:before="75" w:after="30"/>
              <w:ind w:left="135"/>
            </w:pPr>
            <w:r>
              <w:rPr>
                <w:color w:val="000000"/>
                <w:sz w:val="14"/>
              </w:rPr>
              <w:t>Cash and due from banks</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250561D7" w14:textId="77777777" w:rsidR="009B7EE4" w:rsidRDefault="00097A10">
            <w:pPr>
              <w:keepNext/>
              <w:tabs>
                <w:tab w:val="left" w:pos="357"/>
                <w:tab w:val="left" w:pos="787"/>
              </w:tabs>
              <w:spacing w:before="75" w:after="30"/>
              <w:jc w:val="right"/>
            </w:pPr>
            <w:r>
              <w:rPr>
                <w:color w:val="000000"/>
                <w:sz w:val="14"/>
              </w:rPr>
              <w:tab/>
              <w:t>70,288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874906"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14:paraId="130955CE" w14:textId="77777777" w:rsidR="009B7EE4" w:rsidRDefault="009B7E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2D8584"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0" w:type="dxa"/>
            </w:tcMar>
            <w:vAlign w:val="bottom"/>
          </w:tcPr>
          <w:p w14:paraId="3568164F" w14:textId="77777777" w:rsidR="009B7EE4" w:rsidRDefault="009B7EE4">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2CAA1D"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D871D6F" w14:textId="77777777" w:rsidR="009B7EE4" w:rsidRDefault="00097A10">
            <w:pPr>
              <w:keepNext/>
              <w:tabs>
                <w:tab w:val="left" w:pos="357"/>
                <w:tab w:val="left" w:pos="787"/>
              </w:tabs>
              <w:spacing w:before="75" w:after="30"/>
              <w:jc w:val="right"/>
            </w:pPr>
            <w:r>
              <w:rPr>
                <w:color w:val="000000"/>
                <w:sz w:val="14"/>
              </w:rPr>
              <w:tab/>
              <w:t>75,497</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8111C0"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1992D835"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17D1A7C"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276DC77D" w14:textId="77777777" w:rsidR="009B7EE4" w:rsidRDefault="00097A10">
            <w:pPr>
              <w:keepNext/>
              <w:spacing w:before="75" w:after="30"/>
              <w:jc w:val="right"/>
            </w:pPr>
            <w:r>
              <w:rPr>
                <w:color w:val="000000"/>
                <w:sz w:val="14"/>
              </w:rPr>
              <w:t> </w:t>
            </w:r>
          </w:p>
        </w:tc>
      </w:tr>
      <w:tr w:rsidR="009B7EE4" w14:paraId="6322AF39"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1B407D2C" w14:textId="77777777" w:rsidR="009B7EE4" w:rsidRDefault="00097A10">
            <w:pPr>
              <w:keepNext/>
              <w:spacing w:before="75" w:after="30"/>
              <w:ind w:left="225" w:hanging="90"/>
            </w:pPr>
            <w:r>
              <w:rPr>
                <w:color w:val="000000"/>
                <w:sz w:val="14"/>
              </w:rPr>
              <w:t>Allowance for loan and lease losses</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140EC34D" w14:textId="77777777" w:rsidR="009B7EE4" w:rsidRDefault="00097A10">
            <w:pPr>
              <w:keepNext/>
              <w:tabs>
                <w:tab w:val="left" w:pos="221"/>
              </w:tabs>
              <w:spacing w:before="75" w:after="30"/>
              <w:jc w:val="right"/>
            </w:pPr>
            <w:r>
              <w:rPr>
                <w:color w:val="000000"/>
                <w:sz w:val="14"/>
              </w:rPr>
              <w:tab/>
              <w:t>(143,545)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5670AEF"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2D1B41E0"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BAFA0E"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6517B018"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CB6DB9"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F3D265B" w14:textId="77777777" w:rsidR="009B7EE4" w:rsidRDefault="00097A10">
            <w:pPr>
              <w:keepNext/>
              <w:tabs>
                <w:tab w:val="left" w:pos="221"/>
              </w:tabs>
              <w:spacing w:before="75" w:after="30"/>
              <w:jc w:val="right"/>
            </w:pPr>
            <w:r>
              <w:rPr>
                <w:color w:val="000000"/>
                <w:sz w:val="14"/>
              </w:rPr>
              <w:tab/>
              <w:t>(131,572)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F523DC"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526D8E9B"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04A86C"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5DBE2873" w14:textId="77777777" w:rsidR="009B7EE4" w:rsidRDefault="00097A10">
            <w:pPr>
              <w:keepNext/>
              <w:spacing w:before="75" w:after="30"/>
              <w:jc w:val="right"/>
            </w:pPr>
            <w:r>
              <w:rPr>
                <w:color w:val="000000"/>
                <w:sz w:val="14"/>
              </w:rPr>
              <w:t> </w:t>
            </w:r>
          </w:p>
        </w:tc>
      </w:tr>
      <w:tr w:rsidR="009B7EE4" w14:paraId="54D9D9AB" w14:textId="77777777">
        <w:trPr>
          <w:cantSplit/>
          <w:trHeight w:hRule="exact" w:val="240"/>
          <w:jc w:val="center"/>
        </w:trPr>
        <w:tc>
          <w:tcPr>
            <w:tcW w:w="502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44A909AE" w14:textId="77777777" w:rsidR="009B7EE4" w:rsidRDefault="00097A10">
            <w:pPr>
              <w:keepNext/>
              <w:spacing w:before="75" w:after="30"/>
              <w:ind w:left="135"/>
            </w:pPr>
            <w:r>
              <w:rPr>
                <w:color w:val="000000"/>
                <w:sz w:val="14"/>
              </w:rPr>
              <w:t>Other assets</w:t>
            </w: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3E5283D" w14:textId="77777777" w:rsidR="009B7EE4" w:rsidRDefault="00097A10">
            <w:pPr>
              <w:keepNext/>
              <w:tabs>
                <w:tab w:val="left" w:pos="287"/>
                <w:tab w:val="left" w:pos="787"/>
              </w:tabs>
              <w:spacing w:before="75" w:after="30"/>
              <w:jc w:val="right"/>
            </w:pPr>
            <w:r>
              <w:rPr>
                <w:color w:val="000000"/>
                <w:sz w:val="14"/>
              </w:rPr>
              <w:tab/>
              <w:t>523,548</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9455F57"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5674267"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56B534B"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16730F9"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ECE9A4C"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7022748" w14:textId="77777777" w:rsidR="009B7EE4" w:rsidRDefault="00097A10">
            <w:pPr>
              <w:keepNext/>
              <w:tabs>
                <w:tab w:val="left" w:pos="287"/>
                <w:tab w:val="left" w:pos="787"/>
              </w:tabs>
              <w:spacing w:before="75" w:after="30"/>
              <w:jc w:val="right"/>
            </w:pPr>
            <w:r>
              <w:rPr>
                <w:color w:val="000000"/>
                <w:sz w:val="14"/>
              </w:rPr>
              <w:tab/>
              <w:t>450,701</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8A9CE8C"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14:paraId="65659F15" w14:textId="77777777" w:rsidR="009B7EE4" w:rsidRDefault="00097A10">
            <w:pPr>
              <w:keepNext/>
              <w:spacing w:before="75" w:after="30"/>
              <w:jc w:val="right"/>
            </w:pPr>
            <w:r>
              <w:rPr>
                <w:color w:val="000000"/>
                <w:sz w:val="14"/>
              </w:rPr>
              <w:t> </w:t>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694DAC0"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53" w:type="dxa"/>
            </w:tcMar>
            <w:vAlign w:val="bottom"/>
          </w:tcPr>
          <w:p w14:paraId="17989D5E" w14:textId="77777777" w:rsidR="009B7EE4" w:rsidRDefault="00097A10">
            <w:pPr>
              <w:keepNext/>
              <w:spacing w:before="75" w:after="30"/>
              <w:jc w:val="right"/>
            </w:pPr>
            <w:r>
              <w:rPr>
                <w:color w:val="000000"/>
                <w:sz w:val="14"/>
              </w:rPr>
              <w:t> </w:t>
            </w:r>
          </w:p>
        </w:tc>
      </w:tr>
      <w:tr w:rsidR="009B7EE4" w14:paraId="048AE897" w14:textId="77777777">
        <w:trPr>
          <w:cantSplit/>
          <w:trHeight w:hRule="exact" w:val="240"/>
          <w:jc w:val="center"/>
        </w:trPr>
        <w:tc>
          <w:tcPr>
            <w:tcW w:w="5025"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448049A4" w14:textId="77777777" w:rsidR="009B7EE4" w:rsidRDefault="00097A10">
            <w:pPr>
              <w:keepNext/>
              <w:spacing w:before="55" w:after="30"/>
            </w:pPr>
            <w:r>
              <w:rPr>
                <w:color w:val="000000"/>
                <w:sz w:val="14"/>
              </w:rPr>
              <w:t>Total assets</w:t>
            </w: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0895EE3A" w14:textId="77777777" w:rsidR="009B7EE4" w:rsidRDefault="00097A10">
            <w:pPr>
              <w:keepNext/>
              <w:tabs>
                <w:tab w:val="left" w:pos="182"/>
                <w:tab w:val="left" w:pos="787"/>
              </w:tabs>
              <w:spacing w:before="55" w:after="30"/>
              <w:jc w:val="right"/>
            </w:pPr>
            <w:r>
              <w:rPr>
                <w:color w:val="000000"/>
                <w:sz w:val="14"/>
              </w:rPr>
              <w:t>$</w:t>
            </w:r>
            <w:r>
              <w:rPr>
                <w:color w:val="000000"/>
                <w:sz w:val="14"/>
              </w:rPr>
              <w:tab/>
              <w:t>8,368,054</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AE0CBC8"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CF6B803" w14:textId="77777777" w:rsidR="009B7EE4" w:rsidRDefault="009B7EE4">
            <w:pPr>
              <w:keepNext/>
            </w:pP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FFE0469"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EFC0843" w14:textId="77777777" w:rsidR="009B7EE4" w:rsidRDefault="009B7EE4">
            <w:pPr>
              <w:keepNext/>
            </w:pP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5D5BD31"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3C7EC40" w14:textId="77777777" w:rsidR="009B7EE4" w:rsidRDefault="00097A10">
            <w:pPr>
              <w:keepNext/>
              <w:tabs>
                <w:tab w:val="left" w:pos="182"/>
                <w:tab w:val="left" w:pos="787"/>
              </w:tabs>
              <w:spacing w:before="55" w:after="30"/>
              <w:jc w:val="right"/>
            </w:pPr>
            <w:r>
              <w:rPr>
                <w:color w:val="000000"/>
                <w:sz w:val="14"/>
              </w:rPr>
              <w:t>$</w:t>
            </w:r>
            <w:r>
              <w:rPr>
                <w:color w:val="000000"/>
                <w:sz w:val="14"/>
              </w:rPr>
              <w:tab/>
              <w:t>8,040,090</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7BF1902"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092F3FB1"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4AB143B"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62341EB5" w14:textId="77777777" w:rsidR="009B7EE4" w:rsidRDefault="00097A10">
            <w:pPr>
              <w:keepNext/>
              <w:spacing w:before="55" w:after="30"/>
              <w:jc w:val="right"/>
            </w:pPr>
            <w:r>
              <w:rPr>
                <w:color w:val="000000"/>
                <w:sz w:val="14"/>
              </w:rPr>
              <w:t> </w:t>
            </w:r>
          </w:p>
        </w:tc>
      </w:tr>
      <w:tr w:rsidR="009B7EE4" w14:paraId="4C514A39" w14:textId="77777777">
        <w:trPr>
          <w:cantSplit/>
          <w:trHeight w:hRule="exact" w:val="225"/>
          <w:jc w:val="center"/>
        </w:trPr>
        <w:tc>
          <w:tcPr>
            <w:tcW w:w="502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0098C5F"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95AF618"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19FF1E6"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00FF612"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F5FF180"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EC0709F"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7AD7BA5"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56D5AC3"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F3F9AF1"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62800EB"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7B80A64"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A73820F" w14:textId="77777777" w:rsidR="009B7EE4" w:rsidRDefault="009B7EE4">
            <w:pPr>
              <w:keepNext/>
            </w:pPr>
          </w:p>
        </w:tc>
      </w:tr>
      <w:tr w:rsidR="009B7EE4" w14:paraId="582E520B" w14:textId="77777777">
        <w:trPr>
          <w:cantSplit/>
          <w:trHeight w:hRule="exact" w:val="240"/>
          <w:jc w:val="center"/>
        </w:trPr>
        <w:tc>
          <w:tcPr>
            <w:tcW w:w="5880" w:type="dxa"/>
            <w:gridSpan w:val="2"/>
            <w:tcBorders>
              <w:top w:val="nil"/>
              <w:left w:val="nil"/>
              <w:bottom w:val="nil"/>
              <w:right w:val="nil"/>
            </w:tcBorders>
            <w:shd w:val="clear" w:color="auto" w:fill="FFFFFF"/>
            <w:tcMar>
              <w:top w:w="0" w:type="dxa"/>
              <w:left w:w="53" w:type="dxa"/>
              <w:bottom w:w="0" w:type="dxa"/>
              <w:right w:w="53" w:type="dxa"/>
            </w:tcMar>
            <w:vAlign w:val="bottom"/>
          </w:tcPr>
          <w:p w14:paraId="65993F33" w14:textId="77777777" w:rsidR="009B7EE4" w:rsidRDefault="00097A10">
            <w:pPr>
              <w:keepNext/>
              <w:spacing w:before="75" w:after="30"/>
              <w:ind w:left="90"/>
            </w:pPr>
            <w:r>
              <w:rPr>
                <w:b/>
                <w:color w:val="000000"/>
                <w:sz w:val="16"/>
                <w:u w:val="single"/>
              </w:rPr>
              <w:t>LIABILITIES AND SHAREHOLDERS’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1A8735"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6BC1C382"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764878"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6BC6C8FB"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193786"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1673F0B7"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E65892"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37E0CCCE"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1DC6BD"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7F5E1A92" w14:textId="77777777" w:rsidR="009B7EE4" w:rsidRDefault="00097A10">
            <w:pPr>
              <w:keepNext/>
              <w:spacing w:before="75" w:after="30"/>
              <w:jc w:val="right"/>
            </w:pPr>
            <w:r>
              <w:rPr>
                <w:color w:val="000000"/>
                <w:sz w:val="14"/>
              </w:rPr>
              <w:t> </w:t>
            </w:r>
          </w:p>
        </w:tc>
      </w:tr>
      <w:tr w:rsidR="009B7EE4" w14:paraId="17CB029E"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040E4558" w14:textId="77777777" w:rsidR="009B7EE4" w:rsidRDefault="00097A10">
            <w:pPr>
              <w:keepNext/>
              <w:spacing w:before="75" w:after="30"/>
              <w:ind w:left="135"/>
            </w:pPr>
            <w:r>
              <w:rPr>
                <w:color w:val="000000"/>
                <w:sz w:val="14"/>
              </w:rPr>
              <w:t>Interest</w:t>
            </w:r>
            <w:r>
              <w:rPr>
                <w:color w:val="000000"/>
                <w:sz w:val="14"/>
              </w:rPr>
              <w:t>-bearing deposits</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286F02D" w14:textId="77777777" w:rsidR="009B7EE4" w:rsidRDefault="00097A10">
            <w:pPr>
              <w:keepNext/>
              <w:tabs>
                <w:tab w:val="left" w:pos="182"/>
                <w:tab w:val="left" w:pos="787"/>
              </w:tabs>
              <w:spacing w:before="75" w:after="30"/>
              <w:jc w:val="right"/>
            </w:pPr>
            <w:r>
              <w:rPr>
                <w:color w:val="000000"/>
                <w:sz w:val="14"/>
              </w:rPr>
              <w:tab/>
              <w:t>5,143,493</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DB8B274"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1A3109D" w14:textId="77777777" w:rsidR="009B7EE4" w:rsidRDefault="00097A10">
            <w:pPr>
              <w:keepNext/>
              <w:tabs>
                <w:tab w:val="left" w:pos="357"/>
                <w:tab w:val="left" w:pos="787"/>
              </w:tabs>
              <w:spacing w:before="75" w:after="30"/>
              <w:jc w:val="right"/>
            </w:pPr>
            <w:r>
              <w:rPr>
                <w:color w:val="000000"/>
                <w:sz w:val="14"/>
              </w:rPr>
              <w:tab/>
              <w:t>84,538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C1364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2A4BC9BD" w14:textId="77777777" w:rsidR="009B7EE4" w:rsidRDefault="00097A10">
            <w:pPr>
              <w:keepNext/>
              <w:tabs>
                <w:tab w:val="left" w:pos="381"/>
                <w:tab w:val="left" w:pos="674"/>
              </w:tabs>
              <w:spacing w:before="75" w:after="30"/>
              <w:jc w:val="right"/>
            </w:pPr>
            <w:r>
              <w:rPr>
                <w:color w:val="000000"/>
                <w:sz w:val="14"/>
              </w:rPr>
              <w:tab/>
              <w:t>2.20</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88714E1"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138BE93" w14:textId="77777777" w:rsidR="009B7EE4" w:rsidRDefault="00097A10">
            <w:pPr>
              <w:keepNext/>
              <w:tabs>
                <w:tab w:val="left" w:pos="182"/>
                <w:tab w:val="left" w:pos="787"/>
              </w:tabs>
              <w:spacing w:before="75" w:after="30"/>
              <w:jc w:val="right"/>
            </w:pPr>
            <w:r>
              <w:rPr>
                <w:color w:val="000000"/>
                <w:sz w:val="14"/>
              </w:rPr>
              <w:tab/>
              <w:t>4,658,394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F3E823"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701D85A4" w14:textId="77777777" w:rsidR="009B7EE4" w:rsidRDefault="00097A10">
            <w:pPr>
              <w:keepNext/>
              <w:tabs>
                <w:tab w:val="left" w:pos="357"/>
                <w:tab w:val="left" w:pos="787"/>
              </w:tabs>
              <w:spacing w:before="75" w:after="30"/>
              <w:jc w:val="right"/>
            </w:pPr>
            <w:r>
              <w:rPr>
                <w:color w:val="000000"/>
                <w:sz w:val="14"/>
              </w:rPr>
              <w:tab/>
              <w:t>12,485</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9CD93E"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1746F252" w14:textId="77777777" w:rsidR="009B7EE4" w:rsidRDefault="00097A10">
            <w:pPr>
              <w:keepNext/>
              <w:tabs>
                <w:tab w:val="left" w:pos="381"/>
                <w:tab w:val="left" w:pos="674"/>
              </w:tabs>
              <w:spacing w:before="75" w:after="30"/>
              <w:jc w:val="right"/>
            </w:pPr>
            <w:r>
              <w:rPr>
                <w:color w:val="000000"/>
                <w:sz w:val="14"/>
              </w:rPr>
              <w:tab/>
              <w:t>0.36</w:t>
            </w:r>
            <w:r>
              <w:rPr>
                <w:color w:val="000000"/>
                <w:sz w:val="14"/>
              </w:rPr>
              <w:tab/>
              <w:t>%</w:t>
            </w:r>
          </w:p>
        </w:tc>
      </w:tr>
      <w:tr w:rsidR="009B7EE4" w14:paraId="508ACD0B"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62301E2B" w14:textId="77777777" w:rsidR="009B7EE4" w:rsidRDefault="00097A10">
            <w:pPr>
              <w:keepNext/>
              <w:spacing w:before="75" w:after="30"/>
              <w:ind w:left="135"/>
            </w:pPr>
            <w:r>
              <w:rPr>
                <w:color w:val="000000"/>
                <w:sz w:val="14"/>
              </w:rPr>
              <w:t>Short-term borrowings:</w:t>
            </w: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6B024F5B"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AB39F0"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0DDA8AFA"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1243AF"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1BBB4028"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98FF1E"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7D8011C3"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366D63"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040F3913" w14:textId="77777777" w:rsidR="009B7EE4" w:rsidRDefault="009B7EE4">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0D33AA"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0" w:type="dxa"/>
            </w:tcMar>
            <w:vAlign w:val="bottom"/>
          </w:tcPr>
          <w:p w14:paraId="3083EF94" w14:textId="77777777" w:rsidR="009B7EE4" w:rsidRDefault="009B7EE4">
            <w:pPr>
              <w:keepNext/>
            </w:pPr>
          </w:p>
        </w:tc>
      </w:tr>
      <w:tr w:rsidR="009B7EE4" w14:paraId="6790015D"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77E8F563" w14:textId="77777777" w:rsidR="009B7EE4" w:rsidRDefault="00097A10">
            <w:pPr>
              <w:keepNext/>
              <w:spacing w:before="75" w:after="30"/>
              <w:ind w:left="255"/>
            </w:pPr>
            <w:r>
              <w:rPr>
                <w:color w:val="000000"/>
                <w:sz w:val="14"/>
              </w:rPr>
              <w:t>Securities sold under agreements to repurchase</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F1AC15D" w14:textId="77777777" w:rsidR="009B7EE4" w:rsidRDefault="00097A10">
            <w:pPr>
              <w:keepNext/>
              <w:tabs>
                <w:tab w:val="left" w:pos="357"/>
                <w:tab w:val="left" w:pos="787"/>
              </w:tabs>
              <w:spacing w:before="75" w:after="30"/>
              <w:jc w:val="right"/>
            </w:pPr>
            <w:r>
              <w:rPr>
                <w:color w:val="000000"/>
                <w:sz w:val="14"/>
              </w:rPr>
              <w:tab/>
              <w:t>87,909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78E3EE"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8CCDE74" w14:textId="77777777" w:rsidR="009B7EE4" w:rsidRDefault="00097A10">
            <w:pPr>
              <w:keepNext/>
              <w:tabs>
                <w:tab w:val="left" w:pos="532"/>
                <w:tab w:val="left" w:pos="787"/>
              </w:tabs>
              <w:spacing w:before="75" w:after="30"/>
              <w:jc w:val="right"/>
            </w:pPr>
            <w:r>
              <w:rPr>
                <w:color w:val="000000"/>
                <w:sz w:val="14"/>
              </w:rPr>
              <w:tab/>
              <w:t>107</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7EDC70"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6BDB80E3" w14:textId="77777777" w:rsidR="009B7EE4" w:rsidRDefault="00097A10">
            <w:pPr>
              <w:keepNext/>
              <w:tabs>
                <w:tab w:val="left" w:pos="381"/>
                <w:tab w:val="left" w:pos="674"/>
              </w:tabs>
              <w:spacing w:before="75" w:after="30"/>
              <w:jc w:val="right"/>
            </w:pPr>
            <w:r>
              <w:rPr>
                <w:color w:val="000000"/>
                <w:sz w:val="14"/>
              </w:rPr>
              <w:tab/>
              <w:t>0.16</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EC7A40"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11AD7C5" w14:textId="77777777" w:rsidR="009B7EE4" w:rsidRDefault="00097A10">
            <w:pPr>
              <w:keepNext/>
              <w:tabs>
                <w:tab w:val="left" w:pos="287"/>
                <w:tab w:val="left" w:pos="787"/>
              </w:tabs>
              <w:spacing w:before="75" w:after="30"/>
              <w:jc w:val="right"/>
            </w:pPr>
            <w:r>
              <w:rPr>
                <w:color w:val="000000"/>
                <w:sz w:val="14"/>
              </w:rPr>
              <w:tab/>
              <w:t>176,029</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D4775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0AF2DEC2" w14:textId="77777777" w:rsidR="009B7EE4" w:rsidRDefault="00097A10">
            <w:pPr>
              <w:keepNext/>
              <w:tabs>
                <w:tab w:val="left" w:pos="602"/>
                <w:tab w:val="left" w:pos="787"/>
              </w:tabs>
              <w:spacing w:before="75" w:after="30"/>
              <w:jc w:val="right"/>
            </w:pPr>
            <w:r>
              <w:rPr>
                <w:color w:val="000000"/>
                <w:sz w:val="14"/>
              </w:rPr>
              <w:tab/>
              <w:t>67</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587B17"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776E731" w14:textId="77777777" w:rsidR="009B7EE4" w:rsidRDefault="00097A10">
            <w:pPr>
              <w:keepNext/>
              <w:tabs>
                <w:tab w:val="left" w:pos="381"/>
                <w:tab w:val="left" w:pos="674"/>
              </w:tabs>
              <w:spacing w:before="75" w:after="30"/>
              <w:jc w:val="right"/>
            </w:pPr>
            <w:r>
              <w:rPr>
                <w:color w:val="000000"/>
                <w:sz w:val="14"/>
              </w:rPr>
              <w:tab/>
              <w:t>0.05</w:t>
            </w:r>
            <w:r>
              <w:rPr>
                <w:color w:val="000000"/>
                <w:sz w:val="14"/>
              </w:rPr>
              <w:tab/>
              <w:t>%</w:t>
            </w:r>
          </w:p>
        </w:tc>
      </w:tr>
      <w:tr w:rsidR="009B7EE4" w14:paraId="13528DFC"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1A914054" w14:textId="77777777" w:rsidR="009B7EE4" w:rsidRDefault="00097A10">
            <w:pPr>
              <w:keepNext/>
              <w:spacing w:before="75" w:after="30"/>
              <w:ind w:left="255"/>
            </w:pPr>
            <w:r>
              <w:rPr>
                <w:color w:val="000000"/>
                <w:sz w:val="14"/>
              </w:rPr>
              <w:t>Other short-term borrowings</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515D8D70" w14:textId="77777777" w:rsidR="009B7EE4" w:rsidRDefault="00097A10">
            <w:pPr>
              <w:keepNext/>
              <w:tabs>
                <w:tab w:val="left" w:pos="287"/>
                <w:tab w:val="left" w:pos="787"/>
              </w:tabs>
              <w:spacing w:before="75" w:after="30"/>
              <w:jc w:val="right"/>
            </w:pPr>
            <w:r>
              <w:rPr>
                <w:color w:val="000000"/>
                <w:sz w:val="14"/>
              </w:rPr>
              <w:tab/>
              <w:t>133,965</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D07E100"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24F7247" w14:textId="77777777" w:rsidR="009B7EE4" w:rsidRDefault="00097A10">
            <w:pPr>
              <w:keepNext/>
              <w:tabs>
                <w:tab w:val="left" w:pos="427"/>
                <w:tab w:val="left" w:pos="787"/>
              </w:tabs>
              <w:spacing w:before="75" w:after="30"/>
              <w:jc w:val="right"/>
            </w:pPr>
            <w:r>
              <w:rPr>
                <w:color w:val="000000"/>
                <w:sz w:val="14"/>
              </w:rPr>
              <w:tab/>
              <w:t>5,047</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DFC6E4"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6FDDDC0A" w14:textId="77777777" w:rsidR="009B7EE4" w:rsidRDefault="00097A10">
            <w:pPr>
              <w:keepNext/>
              <w:tabs>
                <w:tab w:val="left" w:pos="381"/>
                <w:tab w:val="left" w:pos="674"/>
              </w:tabs>
              <w:spacing w:before="75" w:after="30"/>
              <w:jc w:val="right"/>
            </w:pPr>
            <w:r>
              <w:rPr>
                <w:color w:val="000000"/>
                <w:sz w:val="14"/>
              </w:rPr>
              <w:tab/>
              <w:t>5.04</w:t>
            </w:r>
            <w:r>
              <w:rPr>
                <w:color w:val="000000"/>
                <w:sz w:val="14"/>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4F59D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5836E187" w14:textId="77777777" w:rsidR="009B7EE4" w:rsidRDefault="00097A10">
            <w:pPr>
              <w:keepNext/>
              <w:tabs>
                <w:tab w:val="left" w:pos="357"/>
                <w:tab w:val="left" w:pos="787"/>
              </w:tabs>
              <w:spacing w:before="75" w:after="30"/>
              <w:jc w:val="right"/>
            </w:pPr>
            <w:r>
              <w:rPr>
                <w:color w:val="000000"/>
                <w:sz w:val="14"/>
              </w:rPr>
              <w:tab/>
              <w:t>22,983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76D002"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516C003" w14:textId="77777777" w:rsidR="009B7EE4" w:rsidRDefault="00097A10">
            <w:pPr>
              <w:keepNext/>
              <w:tabs>
                <w:tab w:val="left" w:pos="532"/>
                <w:tab w:val="left" w:pos="787"/>
              </w:tabs>
              <w:spacing w:before="75" w:after="30"/>
              <w:jc w:val="right"/>
            </w:pPr>
            <w:r>
              <w:rPr>
                <w:color w:val="000000"/>
                <w:sz w:val="14"/>
              </w:rPr>
              <w:tab/>
              <w:t>360</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4D0DA0D"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6B4A0FF1" w14:textId="77777777" w:rsidR="009B7EE4" w:rsidRDefault="00097A10">
            <w:pPr>
              <w:keepNext/>
              <w:tabs>
                <w:tab w:val="left" w:pos="381"/>
                <w:tab w:val="left" w:pos="674"/>
              </w:tabs>
              <w:spacing w:before="75" w:after="30"/>
              <w:jc w:val="right"/>
            </w:pPr>
            <w:r>
              <w:rPr>
                <w:color w:val="000000"/>
                <w:sz w:val="14"/>
              </w:rPr>
              <w:tab/>
              <w:t>2.09</w:t>
            </w:r>
            <w:r>
              <w:rPr>
                <w:color w:val="000000"/>
                <w:sz w:val="14"/>
              </w:rPr>
              <w:tab/>
              <w:t>%</w:t>
            </w:r>
          </w:p>
        </w:tc>
      </w:tr>
      <w:tr w:rsidR="009B7EE4" w14:paraId="196732F8"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611DB2B8" w14:textId="77777777" w:rsidR="009B7EE4" w:rsidRDefault="00097A10">
            <w:pPr>
              <w:keepNext/>
              <w:spacing w:before="75" w:after="30"/>
              <w:ind w:left="135"/>
            </w:pPr>
            <w:r>
              <w:rPr>
                <w:color w:val="000000"/>
                <w:sz w:val="14"/>
              </w:rPr>
              <w:t>Subordinated notes</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B5E2332" w14:textId="77777777" w:rsidR="009B7EE4" w:rsidRDefault="00097A10">
            <w:pPr>
              <w:keepNext/>
              <w:tabs>
                <w:tab w:val="left" w:pos="357"/>
                <w:tab w:val="left" w:pos="787"/>
              </w:tabs>
              <w:spacing w:before="75" w:after="30"/>
              <w:jc w:val="right"/>
            </w:pPr>
            <w:r>
              <w:rPr>
                <w:color w:val="000000"/>
                <w:sz w:val="14"/>
              </w:rPr>
              <w:tab/>
              <w:t>58,764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7913A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0F3A304" w14:textId="77777777" w:rsidR="009B7EE4" w:rsidRDefault="00097A10">
            <w:pPr>
              <w:keepNext/>
              <w:tabs>
                <w:tab w:val="left" w:pos="427"/>
                <w:tab w:val="left" w:pos="787"/>
              </w:tabs>
              <w:spacing w:before="75" w:after="30"/>
              <w:jc w:val="right"/>
            </w:pPr>
            <w:r>
              <w:rPr>
                <w:color w:val="000000"/>
                <w:sz w:val="14"/>
              </w:rPr>
              <w:tab/>
              <w:t>3,108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C1B6E1"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6B91BB30" w14:textId="77777777" w:rsidR="009B7EE4" w:rsidRDefault="00097A10">
            <w:pPr>
              <w:keepNext/>
              <w:tabs>
                <w:tab w:val="left" w:pos="381"/>
                <w:tab w:val="left" w:pos="674"/>
              </w:tabs>
              <w:spacing w:before="75" w:after="30"/>
              <w:jc w:val="right"/>
            </w:pPr>
            <w:r>
              <w:rPr>
                <w:color w:val="000000"/>
                <w:sz w:val="14"/>
              </w:rPr>
              <w:tab/>
              <w:t>7.07</w:t>
            </w:r>
            <w:r>
              <w:rPr>
                <w:color w:val="000000"/>
                <w:sz w:val="14"/>
              </w:rPr>
              <w:tab/>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0C71E64"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01E5C935" w14:textId="77777777" w:rsidR="009B7EE4" w:rsidRDefault="00097A10">
            <w:pPr>
              <w:keepNext/>
              <w:tabs>
                <w:tab w:val="left" w:pos="357"/>
                <w:tab w:val="left" w:pos="787"/>
              </w:tabs>
              <w:spacing w:before="75" w:after="30"/>
              <w:jc w:val="right"/>
            </w:pPr>
            <w:r>
              <w:rPr>
                <w:color w:val="000000"/>
                <w:sz w:val="14"/>
              </w:rPr>
              <w:tab/>
              <w:t>58,764</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64B8CA"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1E12029E" w14:textId="77777777" w:rsidR="009B7EE4" w:rsidRDefault="00097A10">
            <w:pPr>
              <w:keepNext/>
              <w:tabs>
                <w:tab w:val="left" w:pos="427"/>
                <w:tab w:val="left" w:pos="787"/>
              </w:tabs>
              <w:spacing w:before="75" w:after="30"/>
              <w:jc w:val="right"/>
            </w:pPr>
            <w:r>
              <w:rPr>
                <w:color w:val="000000"/>
                <w:sz w:val="14"/>
              </w:rPr>
              <w:tab/>
              <w:t>2,578</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FB1ABA"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33D154E" w14:textId="77777777" w:rsidR="009B7EE4" w:rsidRDefault="00097A10">
            <w:pPr>
              <w:keepNext/>
              <w:tabs>
                <w:tab w:val="left" w:pos="381"/>
                <w:tab w:val="left" w:pos="674"/>
              </w:tabs>
              <w:spacing w:before="75" w:after="30"/>
              <w:jc w:val="right"/>
            </w:pPr>
            <w:r>
              <w:rPr>
                <w:color w:val="000000"/>
                <w:sz w:val="14"/>
              </w:rPr>
              <w:tab/>
              <w:t>5.87</w:t>
            </w:r>
            <w:r>
              <w:rPr>
                <w:color w:val="000000"/>
                <w:sz w:val="14"/>
              </w:rPr>
              <w:tab/>
              <w:t>%</w:t>
            </w:r>
          </w:p>
        </w:tc>
      </w:tr>
      <w:tr w:rsidR="009B7EE4" w14:paraId="38FF93D8" w14:textId="77777777">
        <w:trPr>
          <w:cantSplit/>
          <w:trHeight w:hRule="exact" w:val="240"/>
          <w:jc w:val="center"/>
        </w:trPr>
        <w:tc>
          <w:tcPr>
            <w:tcW w:w="502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271B2192" w14:textId="77777777" w:rsidR="009B7EE4" w:rsidRDefault="00097A10">
            <w:pPr>
              <w:keepNext/>
              <w:spacing w:before="75" w:after="30"/>
              <w:ind w:left="225" w:hanging="90"/>
              <w:rPr>
                <w:sz w:val="14"/>
              </w:rPr>
            </w:pPr>
            <w:r>
              <w:rPr>
                <w:sz w:val="14"/>
              </w:rPr>
              <w:t>Long-term debt and mandatorily redeemable securities</w:t>
            </w: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6E3B0D5" w14:textId="77777777" w:rsidR="009B7EE4" w:rsidRDefault="00097A10">
            <w:pPr>
              <w:keepNext/>
              <w:tabs>
                <w:tab w:val="left" w:pos="357"/>
                <w:tab w:val="left" w:pos="787"/>
              </w:tabs>
              <w:spacing w:before="75" w:after="30"/>
              <w:jc w:val="right"/>
            </w:pPr>
            <w:r>
              <w:rPr>
                <w:color w:val="000000"/>
                <w:sz w:val="14"/>
              </w:rPr>
              <w:tab/>
              <w:t>46,174</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803D090" w14:textId="77777777" w:rsidR="009B7EE4" w:rsidRDefault="009B7EE4">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56527D0" w14:textId="77777777" w:rsidR="009B7EE4" w:rsidRDefault="00097A10">
            <w:pPr>
              <w:keepNext/>
              <w:tabs>
                <w:tab w:val="left" w:pos="427"/>
                <w:tab w:val="left" w:pos="787"/>
              </w:tabs>
              <w:spacing w:before="75" w:after="30"/>
              <w:jc w:val="right"/>
            </w:pPr>
            <w:r>
              <w:rPr>
                <w:color w:val="000000"/>
                <w:sz w:val="14"/>
              </w:rPr>
              <w:tab/>
              <w:t>2,219</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54B52802" w14:textId="77777777" w:rsidR="009B7EE4" w:rsidRDefault="009B7EE4">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4CCBF93" w14:textId="77777777" w:rsidR="009B7EE4" w:rsidRDefault="00097A10">
            <w:pPr>
              <w:keepNext/>
              <w:tabs>
                <w:tab w:val="left" w:pos="381"/>
                <w:tab w:val="left" w:pos="674"/>
              </w:tabs>
              <w:spacing w:before="75" w:after="30"/>
              <w:jc w:val="right"/>
            </w:pPr>
            <w:r>
              <w:rPr>
                <w:color w:val="000000"/>
                <w:sz w:val="14"/>
              </w:rPr>
              <w:tab/>
              <w:t>6.43</w:t>
            </w:r>
            <w:r>
              <w:rPr>
                <w:color w:val="000000"/>
                <w:sz w:val="14"/>
              </w:rPr>
              <w:tab/>
              <w:t>%</w:t>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DDE44FD" w14:textId="77777777" w:rsidR="009B7EE4" w:rsidRDefault="009B7EE4">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3098EE7" w14:textId="77777777" w:rsidR="009B7EE4" w:rsidRDefault="00097A10">
            <w:pPr>
              <w:keepNext/>
              <w:tabs>
                <w:tab w:val="left" w:pos="357"/>
                <w:tab w:val="left" w:pos="787"/>
              </w:tabs>
              <w:spacing w:before="75" w:after="30"/>
              <w:jc w:val="right"/>
            </w:pPr>
            <w:r>
              <w:rPr>
                <w:color w:val="000000"/>
                <w:sz w:val="14"/>
              </w:rPr>
              <w:tab/>
              <w:t>57,597</w:t>
            </w:r>
            <w:r>
              <w:rPr>
                <w:color w:val="000000"/>
                <w:sz w:val="14"/>
              </w:rPr>
              <w:tab/>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30BC0A76" w14:textId="77777777" w:rsidR="009B7EE4" w:rsidRDefault="009B7EE4">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8EA22D7" w14:textId="77777777" w:rsidR="009B7EE4" w:rsidRDefault="00097A10">
            <w:pPr>
              <w:keepNext/>
              <w:tabs>
                <w:tab w:val="left" w:pos="466"/>
              </w:tabs>
              <w:spacing w:before="75" w:after="30"/>
              <w:jc w:val="right"/>
            </w:pPr>
            <w:r>
              <w:rPr>
                <w:color w:val="000000"/>
                <w:sz w:val="14"/>
              </w:rPr>
              <w:tab/>
              <w:t>(948)</w:t>
            </w:r>
          </w:p>
        </w:tc>
        <w:tc>
          <w:tcPr>
            <w:tcW w:w="7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9476102" w14:textId="77777777" w:rsidR="009B7EE4" w:rsidRDefault="009B7EE4">
            <w:pPr>
              <w:keepNext/>
            </w:pPr>
          </w:p>
        </w:tc>
        <w:tc>
          <w:tcPr>
            <w:tcW w:w="85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2614778" w14:textId="77777777" w:rsidR="009B7EE4" w:rsidRDefault="00097A10">
            <w:pPr>
              <w:keepNext/>
              <w:tabs>
                <w:tab w:val="left" w:pos="334"/>
                <w:tab w:val="left" w:pos="674"/>
              </w:tabs>
              <w:spacing w:before="75" w:after="30"/>
              <w:jc w:val="right"/>
            </w:pPr>
            <w:r>
              <w:rPr>
                <w:color w:val="000000"/>
                <w:sz w:val="14"/>
              </w:rPr>
              <w:tab/>
              <w:t>(2.20)</w:t>
            </w:r>
            <w:r>
              <w:rPr>
                <w:color w:val="000000"/>
                <w:sz w:val="14"/>
              </w:rPr>
              <w:tab/>
              <w:t>%</w:t>
            </w:r>
          </w:p>
        </w:tc>
      </w:tr>
      <w:tr w:rsidR="009B7EE4" w14:paraId="6DE9F13D" w14:textId="77777777">
        <w:trPr>
          <w:cantSplit/>
          <w:trHeight w:hRule="exact" w:val="240"/>
          <w:jc w:val="center"/>
        </w:trPr>
        <w:tc>
          <w:tcPr>
            <w:tcW w:w="502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3FD7A9B9" w14:textId="77777777" w:rsidR="009B7EE4" w:rsidRDefault="00097A10">
            <w:pPr>
              <w:keepNext/>
              <w:spacing w:before="55" w:after="30"/>
              <w:ind w:left="90" w:hanging="90"/>
              <w:rPr>
                <w:sz w:val="14"/>
              </w:rPr>
            </w:pPr>
            <w:r>
              <w:rPr>
                <w:sz w:val="14"/>
              </w:rPr>
              <w:t>Total interest-bearing liabilities</w:t>
            </w: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F96F965" w14:textId="77777777" w:rsidR="009B7EE4" w:rsidRDefault="00097A10">
            <w:pPr>
              <w:keepNext/>
              <w:tabs>
                <w:tab w:val="left" w:pos="182"/>
                <w:tab w:val="left" w:pos="787"/>
              </w:tabs>
              <w:spacing w:before="55" w:after="30"/>
              <w:jc w:val="right"/>
            </w:pPr>
            <w:r>
              <w:rPr>
                <w:color w:val="000000"/>
                <w:sz w:val="14"/>
              </w:rPr>
              <w:tab/>
              <w:t>5,470,305</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DEA73B3" w14:textId="77777777" w:rsidR="009B7EE4" w:rsidRDefault="009B7EE4">
            <w:pPr>
              <w:keepNex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6659C54" w14:textId="77777777" w:rsidR="009B7EE4" w:rsidRDefault="00097A10">
            <w:pPr>
              <w:keepNext/>
              <w:tabs>
                <w:tab w:val="left" w:pos="357"/>
                <w:tab w:val="left" w:pos="787"/>
              </w:tabs>
              <w:spacing w:before="55" w:after="30"/>
              <w:jc w:val="right"/>
            </w:pPr>
            <w:r>
              <w:rPr>
                <w:color w:val="000000"/>
                <w:sz w:val="14"/>
              </w:rPr>
              <w:tab/>
              <w:t>95,019</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32B1790" w14:textId="77777777" w:rsidR="009B7EE4" w:rsidRDefault="009B7EE4">
            <w:pPr>
              <w:keepNex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733A901" w14:textId="77777777" w:rsidR="009B7EE4" w:rsidRDefault="00097A10">
            <w:pPr>
              <w:keepNext/>
              <w:tabs>
                <w:tab w:val="left" w:pos="381"/>
                <w:tab w:val="left" w:pos="674"/>
              </w:tabs>
              <w:spacing w:before="55" w:after="30"/>
              <w:jc w:val="right"/>
            </w:pPr>
            <w:r>
              <w:rPr>
                <w:color w:val="000000"/>
                <w:sz w:val="14"/>
              </w:rPr>
              <w:tab/>
              <w:t>2.32</w:t>
            </w:r>
            <w:r>
              <w:rPr>
                <w:color w:val="000000"/>
                <w:sz w:val="14"/>
              </w:rPr>
              <w:tab/>
              <w:t>%</w:t>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3E78653" w14:textId="77777777" w:rsidR="009B7EE4" w:rsidRDefault="009B7EE4">
            <w:pPr>
              <w:keepNex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418D47A" w14:textId="77777777" w:rsidR="009B7EE4" w:rsidRDefault="00097A10">
            <w:pPr>
              <w:keepNext/>
              <w:tabs>
                <w:tab w:val="left" w:pos="182"/>
                <w:tab w:val="left" w:pos="787"/>
              </w:tabs>
              <w:spacing w:before="55" w:after="30"/>
              <w:jc w:val="right"/>
            </w:pPr>
            <w:r>
              <w:rPr>
                <w:color w:val="000000"/>
                <w:sz w:val="14"/>
              </w:rPr>
              <w:tab/>
              <w:t>4,973,767</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79C1A3F" w14:textId="77777777" w:rsidR="009B7EE4" w:rsidRDefault="009B7EE4">
            <w:pPr>
              <w:keepNex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AA7B920" w14:textId="77777777" w:rsidR="009B7EE4" w:rsidRDefault="00097A10">
            <w:pPr>
              <w:keepNext/>
              <w:tabs>
                <w:tab w:val="left" w:pos="357"/>
                <w:tab w:val="left" w:pos="787"/>
              </w:tabs>
              <w:spacing w:before="55" w:after="30"/>
              <w:jc w:val="right"/>
            </w:pPr>
            <w:r>
              <w:rPr>
                <w:color w:val="000000"/>
                <w:sz w:val="14"/>
              </w:rPr>
              <w:tab/>
              <w:t>14,542</w:t>
            </w:r>
            <w:r>
              <w:rPr>
                <w:color w:val="000000"/>
                <w:sz w:val="14"/>
              </w:rPr>
              <w:tab/>
            </w:r>
          </w:p>
        </w:tc>
        <w:tc>
          <w:tcPr>
            <w:tcW w:w="7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F760374" w14:textId="77777777" w:rsidR="009B7EE4" w:rsidRDefault="009B7EE4">
            <w:pPr>
              <w:keepNext/>
            </w:pPr>
          </w:p>
        </w:tc>
        <w:tc>
          <w:tcPr>
            <w:tcW w:w="85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D6F3250" w14:textId="77777777" w:rsidR="009B7EE4" w:rsidRDefault="00097A10">
            <w:pPr>
              <w:keepNext/>
              <w:tabs>
                <w:tab w:val="left" w:pos="381"/>
                <w:tab w:val="left" w:pos="674"/>
              </w:tabs>
              <w:spacing w:before="55" w:after="30"/>
              <w:jc w:val="right"/>
            </w:pPr>
            <w:r>
              <w:rPr>
                <w:color w:val="000000"/>
                <w:sz w:val="14"/>
              </w:rPr>
              <w:tab/>
              <w:t>0.39</w:t>
            </w:r>
            <w:r>
              <w:rPr>
                <w:color w:val="000000"/>
                <w:sz w:val="14"/>
              </w:rPr>
              <w:tab/>
              <w:t>%</w:t>
            </w:r>
          </w:p>
        </w:tc>
      </w:tr>
      <w:tr w:rsidR="009B7EE4" w14:paraId="4AD9D3C3"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42D8AA9E" w14:textId="77777777" w:rsidR="009B7EE4" w:rsidRDefault="00097A10">
            <w:pPr>
              <w:keepNext/>
              <w:spacing w:before="75" w:after="30"/>
              <w:ind w:left="105"/>
            </w:pPr>
            <w:r>
              <w:rPr>
                <w:color w:val="000000"/>
                <w:sz w:val="14"/>
              </w:rPr>
              <w:t>Noninterest-bearing deposits</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D165A2D" w14:textId="77777777" w:rsidR="009B7EE4" w:rsidRDefault="00097A10">
            <w:pPr>
              <w:keepNext/>
              <w:tabs>
                <w:tab w:val="left" w:pos="182"/>
                <w:tab w:val="left" w:pos="787"/>
              </w:tabs>
              <w:spacing w:before="75" w:after="30"/>
              <w:jc w:val="right"/>
            </w:pPr>
            <w:r>
              <w:rPr>
                <w:color w:val="000000"/>
                <w:sz w:val="14"/>
              </w:rPr>
              <w:tab/>
              <w:t>1,776,202</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8E1D9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4012920F"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7A1F9E"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1F1BC5E5"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7839F56"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5F84621C" w14:textId="77777777" w:rsidR="009B7EE4" w:rsidRDefault="00097A10">
            <w:pPr>
              <w:keepNext/>
              <w:tabs>
                <w:tab w:val="left" w:pos="182"/>
                <w:tab w:val="left" w:pos="787"/>
              </w:tabs>
              <w:spacing w:before="75" w:after="30"/>
              <w:jc w:val="right"/>
            </w:pPr>
            <w:r>
              <w:rPr>
                <w:color w:val="000000"/>
                <w:sz w:val="14"/>
              </w:rPr>
              <w:tab/>
              <w:t>2,037,113</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B4AB07"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52122A19"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DE5D2FB"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14DBAF1E" w14:textId="77777777" w:rsidR="009B7EE4" w:rsidRDefault="00097A10">
            <w:pPr>
              <w:keepNext/>
              <w:spacing w:before="75" w:after="30"/>
              <w:jc w:val="right"/>
            </w:pPr>
            <w:r>
              <w:rPr>
                <w:color w:val="000000"/>
                <w:sz w:val="14"/>
              </w:rPr>
              <w:t> </w:t>
            </w:r>
          </w:p>
        </w:tc>
      </w:tr>
      <w:tr w:rsidR="009B7EE4" w14:paraId="64907437" w14:textId="77777777">
        <w:trPr>
          <w:cantSplit/>
          <w:trHeight w:hRule="exact" w:val="240"/>
          <w:jc w:val="center"/>
        </w:trPr>
        <w:tc>
          <w:tcPr>
            <w:tcW w:w="5025" w:type="dxa"/>
            <w:tcBorders>
              <w:top w:val="nil"/>
              <w:left w:val="nil"/>
              <w:bottom w:val="nil"/>
              <w:right w:val="nil"/>
            </w:tcBorders>
            <w:shd w:val="clear" w:color="auto" w:fill="CCEEFF"/>
            <w:tcMar>
              <w:top w:w="0" w:type="dxa"/>
              <w:left w:w="53" w:type="dxa"/>
              <w:bottom w:w="0" w:type="dxa"/>
              <w:right w:w="53" w:type="dxa"/>
            </w:tcMar>
            <w:vAlign w:val="bottom"/>
          </w:tcPr>
          <w:p w14:paraId="219DACB8" w14:textId="77777777" w:rsidR="009B7EE4" w:rsidRDefault="00097A10">
            <w:pPr>
              <w:keepNext/>
              <w:spacing w:before="75" w:after="30"/>
              <w:ind w:left="120"/>
            </w:pPr>
            <w:r>
              <w:rPr>
                <w:color w:val="000000"/>
                <w:sz w:val="14"/>
              </w:rPr>
              <w:t>Other liabilities</w:t>
            </w: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38F7D042" w14:textId="77777777" w:rsidR="009B7EE4" w:rsidRDefault="00097A10">
            <w:pPr>
              <w:keepNext/>
              <w:tabs>
                <w:tab w:val="left" w:pos="287"/>
                <w:tab w:val="left" w:pos="787"/>
              </w:tabs>
              <w:spacing w:before="75" w:after="30"/>
              <w:jc w:val="right"/>
            </w:pPr>
            <w:r>
              <w:rPr>
                <w:color w:val="000000"/>
                <w:sz w:val="14"/>
              </w:rPr>
              <w:tab/>
              <w:t>143,086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FD3D69"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2F2998EC"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DC5CEA"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45E56C47"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77AF8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15" w:type="dxa"/>
            </w:tcMar>
            <w:vAlign w:val="bottom"/>
          </w:tcPr>
          <w:p w14:paraId="43953EFC" w14:textId="77777777" w:rsidR="009B7EE4" w:rsidRDefault="00097A10">
            <w:pPr>
              <w:keepNext/>
              <w:tabs>
                <w:tab w:val="left" w:pos="357"/>
                <w:tab w:val="left" w:pos="787"/>
              </w:tabs>
              <w:spacing w:before="75" w:after="30"/>
              <w:jc w:val="right"/>
            </w:pPr>
            <w:r>
              <w:rPr>
                <w:color w:val="000000"/>
                <w:sz w:val="14"/>
              </w:rPr>
              <w:tab/>
              <w:t>92,236</w:t>
            </w:r>
            <w:r>
              <w:rPr>
                <w:color w:val="000000"/>
                <w:sz w:val="14"/>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9E0FD4"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7DD22063"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317725" w14:textId="77777777" w:rsidR="009B7EE4" w:rsidRDefault="009B7EE4">
            <w:pPr>
              <w:keepNext/>
            </w:pPr>
          </w:p>
        </w:tc>
        <w:tc>
          <w:tcPr>
            <w:tcW w:w="855" w:type="dxa"/>
            <w:tcBorders>
              <w:top w:val="nil"/>
              <w:left w:val="nil"/>
              <w:bottom w:val="nil"/>
              <w:right w:val="nil"/>
            </w:tcBorders>
            <w:shd w:val="clear" w:color="auto" w:fill="CCEEFF"/>
            <w:tcMar>
              <w:top w:w="0" w:type="dxa"/>
              <w:left w:w="0" w:type="dxa"/>
              <w:bottom w:w="0" w:type="dxa"/>
              <w:right w:w="53" w:type="dxa"/>
            </w:tcMar>
            <w:vAlign w:val="bottom"/>
          </w:tcPr>
          <w:p w14:paraId="61B47F9C" w14:textId="77777777" w:rsidR="009B7EE4" w:rsidRDefault="00097A10">
            <w:pPr>
              <w:keepNext/>
              <w:spacing w:before="75" w:after="30"/>
              <w:jc w:val="right"/>
            </w:pPr>
            <w:r>
              <w:rPr>
                <w:color w:val="000000"/>
                <w:sz w:val="14"/>
              </w:rPr>
              <w:t> </w:t>
            </w:r>
          </w:p>
        </w:tc>
      </w:tr>
      <w:tr w:rsidR="009B7EE4" w14:paraId="1CB660EF" w14:textId="77777777">
        <w:trPr>
          <w:cantSplit/>
          <w:trHeight w:hRule="exact" w:val="240"/>
          <w:jc w:val="center"/>
        </w:trPr>
        <w:tc>
          <w:tcPr>
            <w:tcW w:w="5025" w:type="dxa"/>
            <w:tcBorders>
              <w:top w:val="nil"/>
              <w:left w:val="nil"/>
              <w:bottom w:val="nil"/>
              <w:right w:val="nil"/>
            </w:tcBorders>
            <w:shd w:val="clear" w:color="auto" w:fill="FFFFFF"/>
            <w:tcMar>
              <w:top w:w="0" w:type="dxa"/>
              <w:left w:w="53" w:type="dxa"/>
              <w:bottom w:w="0" w:type="dxa"/>
              <w:right w:w="53" w:type="dxa"/>
            </w:tcMar>
            <w:vAlign w:val="bottom"/>
          </w:tcPr>
          <w:p w14:paraId="14C7408B" w14:textId="77777777" w:rsidR="009B7EE4" w:rsidRDefault="00097A10">
            <w:pPr>
              <w:keepNext/>
              <w:spacing w:before="75" w:after="30"/>
              <w:ind w:left="120"/>
            </w:pPr>
            <w:r>
              <w:rPr>
                <w:color w:val="000000"/>
                <w:sz w:val="14"/>
              </w:rPr>
              <w:t>Shareholders’ equity</w:t>
            </w: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3B03D0D0" w14:textId="77777777" w:rsidR="009B7EE4" w:rsidRDefault="00097A10">
            <w:pPr>
              <w:keepNext/>
              <w:tabs>
                <w:tab w:val="left" w:pos="287"/>
                <w:tab w:val="left" w:pos="787"/>
              </w:tabs>
              <w:spacing w:before="75" w:after="30"/>
              <w:jc w:val="right"/>
            </w:pPr>
            <w:r>
              <w:rPr>
                <w:color w:val="000000"/>
                <w:sz w:val="14"/>
              </w:rPr>
              <w:tab/>
              <w:t>919,182</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6E9DDF"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5AAB337A"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E2A363"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35A30587"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17C98F"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15" w:type="dxa"/>
            </w:tcMar>
            <w:vAlign w:val="bottom"/>
          </w:tcPr>
          <w:p w14:paraId="0D9C51A9" w14:textId="77777777" w:rsidR="009B7EE4" w:rsidRDefault="00097A10">
            <w:pPr>
              <w:keepNext/>
              <w:tabs>
                <w:tab w:val="left" w:pos="287"/>
                <w:tab w:val="left" w:pos="787"/>
              </w:tabs>
              <w:spacing w:before="75" w:after="30"/>
              <w:jc w:val="right"/>
            </w:pPr>
            <w:r>
              <w:rPr>
                <w:color w:val="000000"/>
                <w:sz w:val="14"/>
              </w:rPr>
              <w:tab/>
              <w:t>881,574</w:t>
            </w:r>
            <w:r>
              <w:rPr>
                <w:color w:val="000000"/>
                <w:sz w:val="14"/>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F58AA6"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26D4DC5F" w14:textId="77777777" w:rsidR="009B7EE4" w:rsidRDefault="00097A10">
            <w:pPr>
              <w:keepNext/>
              <w:spacing w:before="75" w:after="30"/>
              <w:jc w:val="right"/>
            </w:pPr>
            <w:r>
              <w:rPr>
                <w:color w:val="000000"/>
                <w:sz w:val="14"/>
              </w:rPr>
              <w:t>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16E8BA" w14:textId="77777777" w:rsidR="009B7EE4" w:rsidRDefault="009B7EE4">
            <w:pPr>
              <w:keepNext/>
            </w:pPr>
          </w:p>
        </w:tc>
        <w:tc>
          <w:tcPr>
            <w:tcW w:w="855" w:type="dxa"/>
            <w:tcBorders>
              <w:top w:val="nil"/>
              <w:left w:val="nil"/>
              <w:bottom w:val="nil"/>
              <w:right w:val="nil"/>
            </w:tcBorders>
            <w:shd w:val="clear" w:color="auto" w:fill="FFFFFF"/>
            <w:tcMar>
              <w:top w:w="0" w:type="dxa"/>
              <w:left w:w="0" w:type="dxa"/>
              <w:bottom w:w="0" w:type="dxa"/>
              <w:right w:w="53" w:type="dxa"/>
            </w:tcMar>
            <w:vAlign w:val="bottom"/>
          </w:tcPr>
          <w:p w14:paraId="3CEAF499" w14:textId="77777777" w:rsidR="009B7EE4" w:rsidRDefault="00097A10">
            <w:pPr>
              <w:keepNext/>
              <w:spacing w:before="75" w:after="30"/>
              <w:jc w:val="right"/>
            </w:pPr>
            <w:r>
              <w:rPr>
                <w:color w:val="000000"/>
                <w:sz w:val="14"/>
              </w:rPr>
              <w:t> </w:t>
            </w:r>
          </w:p>
        </w:tc>
      </w:tr>
      <w:tr w:rsidR="009B7EE4" w14:paraId="3030A776" w14:textId="77777777">
        <w:trPr>
          <w:cantSplit/>
          <w:trHeight w:hRule="exact" w:val="240"/>
          <w:jc w:val="center"/>
        </w:trPr>
        <w:tc>
          <w:tcPr>
            <w:tcW w:w="502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1BB17204" w14:textId="77777777" w:rsidR="009B7EE4" w:rsidRDefault="00097A10">
            <w:pPr>
              <w:keepNext/>
              <w:spacing w:before="75" w:after="30"/>
              <w:ind w:left="120"/>
            </w:pPr>
            <w:r>
              <w:rPr>
                <w:color w:val="000000"/>
                <w:sz w:val="14"/>
              </w:rPr>
              <w:t>Noncontrolling interests</w:t>
            </w: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16FB7FB" w14:textId="77777777" w:rsidR="009B7EE4" w:rsidRDefault="00097A10">
            <w:pPr>
              <w:keepNext/>
              <w:tabs>
                <w:tab w:val="left" w:pos="357"/>
                <w:tab w:val="left" w:pos="787"/>
              </w:tabs>
              <w:spacing w:before="75" w:after="30"/>
              <w:jc w:val="right"/>
            </w:pPr>
            <w:r>
              <w:rPr>
                <w:color w:val="000000"/>
                <w:sz w:val="14"/>
              </w:rPr>
              <w:tab/>
              <w:t>59,279</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5F1D853"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A04AE37"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09C2C8D"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265FC62"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5D90094D"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9C1B6AC" w14:textId="77777777" w:rsidR="009B7EE4" w:rsidRDefault="00097A10">
            <w:pPr>
              <w:keepNext/>
              <w:tabs>
                <w:tab w:val="left" w:pos="357"/>
                <w:tab w:val="left" w:pos="787"/>
              </w:tabs>
              <w:spacing w:before="75" w:after="30"/>
              <w:jc w:val="right"/>
            </w:pPr>
            <w:r>
              <w:rPr>
                <w:color w:val="000000"/>
                <w:sz w:val="14"/>
              </w:rPr>
              <w:tab/>
              <w:t>55,400</w:t>
            </w:r>
            <w:r>
              <w:rPr>
                <w:color w:val="000000"/>
                <w:sz w:val="14"/>
              </w:rPr>
              <w:tab/>
            </w: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789CD50"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1C962E09" w14:textId="77777777" w:rsidR="009B7EE4" w:rsidRDefault="009B7EE4">
            <w:pPr>
              <w:keepNext/>
            </w:pPr>
          </w:p>
        </w:tc>
        <w:tc>
          <w:tcPr>
            <w:tcW w:w="7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4870DD0B" w14:textId="77777777" w:rsidR="009B7EE4" w:rsidRDefault="009B7EE4">
            <w:pPr>
              <w:keepNext/>
            </w:pPr>
          </w:p>
        </w:tc>
        <w:tc>
          <w:tcPr>
            <w:tcW w:w="85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2CDCDDAB" w14:textId="77777777" w:rsidR="009B7EE4" w:rsidRDefault="009B7EE4">
            <w:pPr>
              <w:keepNext/>
            </w:pPr>
          </w:p>
        </w:tc>
      </w:tr>
      <w:tr w:rsidR="009B7EE4" w14:paraId="3A104826" w14:textId="77777777">
        <w:trPr>
          <w:cantSplit/>
          <w:trHeight w:hRule="exact" w:val="240"/>
          <w:jc w:val="center"/>
        </w:trPr>
        <w:tc>
          <w:tcPr>
            <w:tcW w:w="5025" w:type="dxa"/>
            <w:tcBorders>
              <w:top w:val="single" w:sz="8" w:space="0" w:color="000000"/>
              <w:left w:val="nil"/>
              <w:bottom w:val="double" w:sz="8" w:space="0" w:color="000000"/>
              <w:right w:val="nil"/>
            </w:tcBorders>
            <w:shd w:val="clear" w:color="auto" w:fill="FFFFFF"/>
            <w:tcMar>
              <w:top w:w="0" w:type="dxa"/>
              <w:left w:w="53" w:type="dxa"/>
              <w:bottom w:w="0" w:type="dxa"/>
              <w:right w:w="53" w:type="dxa"/>
            </w:tcMar>
            <w:vAlign w:val="bottom"/>
          </w:tcPr>
          <w:p w14:paraId="55953880" w14:textId="77777777" w:rsidR="009B7EE4" w:rsidRDefault="00097A10">
            <w:pPr>
              <w:keepNext/>
              <w:spacing w:before="55" w:after="30"/>
              <w:ind w:left="90" w:hanging="90"/>
              <w:rPr>
                <w:sz w:val="14"/>
              </w:rPr>
            </w:pPr>
            <w:r>
              <w:rPr>
                <w:sz w:val="14"/>
              </w:rPr>
              <w:t>Total liabilities and equity</w:t>
            </w: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8A57026" w14:textId="77777777" w:rsidR="009B7EE4" w:rsidRDefault="00097A10">
            <w:pPr>
              <w:keepNext/>
              <w:tabs>
                <w:tab w:val="left" w:pos="182"/>
                <w:tab w:val="left" w:pos="787"/>
              </w:tabs>
              <w:spacing w:before="55" w:after="30"/>
              <w:jc w:val="right"/>
            </w:pPr>
            <w:r>
              <w:rPr>
                <w:color w:val="000000"/>
                <w:sz w:val="14"/>
              </w:rPr>
              <w:t>$</w:t>
            </w:r>
            <w:r>
              <w:rPr>
                <w:color w:val="000000"/>
                <w:sz w:val="14"/>
              </w:rPr>
              <w:tab/>
              <w:t>8,368,054</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DCC3FFD"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7FBFB31C"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8473014"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5E0C79A8"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FA40EC1"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3D6CB17" w14:textId="77777777" w:rsidR="009B7EE4" w:rsidRDefault="00097A10">
            <w:pPr>
              <w:keepNext/>
              <w:tabs>
                <w:tab w:val="left" w:pos="182"/>
                <w:tab w:val="left" w:pos="787"/>
              </w:tabs>
              <w:spacing w:before="55" w:after="30"/>
              <w:jc w:val="right"/>
            </w:pPr>
            <w:r>
              <w:rPr>
                <w:color w:val="000000"/>
                <w:sz w:val="14"/>
              </w:rPr>
              <w:t>$</w:t>
            </w:r>
            <w:r>
              <w:rPr>
                <w:color w:val="000000"/>
                <w:sz w:val="14"/>
              </w:rPr>
              <w:tab/>
              <w:t>8,040,090</w:t>
            </w:r>
            <w:r>
              <w:rPr>
                <w:color w:val="000000"/>
                <w:sz w:val="14"/>
              </w:rPr>
              <w:tab/>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23A2E6A"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5D135220" w14:textId="77777777" w:rsidR="009B7EE4" w:rsidRDefault="00097A10">
            <w:pPr>
              <w:keepNext/>
              <w:spacing w:before="55" w:after="30"/>
              <w:jc w:val="right"/>
            </w:pPr>
            <w:r>
              <w:rPr>
                <w:color w:val="000000"/>
                <w:sz w:val="14"/>
              </w:rPr>
              <w:t> </w:t>
            </w:r>
          </w:p>
        </w:tc>
        <w:tc>
          <w:tcPr>
            <w:tcW w:w="7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4942899D" w14:textId="77777777" w:rsidR="009B7EE4" w:rsidRDefault="009B7EE4">
            <w:pPr>
              <w:keepNext/>
            </w:pPr>
          </w:p>
        </w:tc>
        <w:tc>
          <w:tcPr>
            <w:tcW w:w="855" w:type="dxa"/>
            <w:tcBorders>
              <w:top w:val="single" w:sz="8" w:space="0" w:color="000000"/>
              <w:left w:val="nil"/>
              <w:bottom w:val="double" w:sz="8" w:space="0" w:color="000000"/>
              <w:right w:val="nil"/>
            </w:tcBorders>
            <w:shd w:val="clear" w:color="auto" w:fill="FFFFFF"/>
            <w:tcMar>
              <w:top w:w="0" w:type="dxa"/>
              <w:left w:w="0" w:type="dxa"/>
              <w:bottom w:w="0" w:type="dxa"/>
              <w:right w:w="53" w:type="dxa"/>
            </w:tcMar>
            <w:vAlign w:val="bottom"/>
          </w:tcPr>
          <w:p w14:paraId="18A62CC5" w14:textId="77777777" w:rsidR="009B7EE4" w:rsidRDefault="00097A10">
            <w:pPr>
              <w:keepNext/>
              <w:spacing w:before="55" w:after="30"/>
              <w:jc w:val="right"/>
            </w:pPr>
            <w:r>
              <w:rPr>
                <w:color w:val="000000"/>
                <w:sz w:val="14"/>
              </w:rPr>
              <w:t> </w:t>
            </w:r>
          </w:p>
        </w:tc>
      </w:tr>
      <w:tr w:rsidR="009B7EE4" w14:paraId="779CADC8" w14:textId="77777777">
        <w:trPr>
          <w:cantSplit/>
          <w:trHeight w:hRule="exact" w:val="240"/>
          <w:jc w:val="center"/>
        </w:trPr>
        <w:tc>
          <w:tcPr>
            <w:tcW w:w="5025"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1DACB7B1" w14:textId="77777777" w:rsidR="009B7EE4" w:rsidRDefault="00097A10">
            <w:pPr>
              <w:keepNext/>
              <w:spacing w:before="15" w:after="30"/>
            </w:pPr>
            <w:r>
              <w:rPr>
                <w:color w:val="000000"/>
                <w:sz w:val="14"/>
              </w:rPr>
              <w:t>Less: Fully tax-equivalent adjustments</w:t>
            </w: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060FCBA2"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703C086"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5FD90C5" w14:textId="77777777" w:rsidR="009B7EE4" w:rsidRDefault="00097A10">
            <w:pPr>
              <w:keepNext/>
              <w:tabs>
                <w:tab w:val="left" w:pos="466"/>
              </w:tabs>
              <w:spacing w:before="15" w:after="30"/>
              <w:jc w:val="right"/>
            </w:pPr>
            <w:r>
              <w:rPr>
                <w:color w:val="000000"/>
                <w:sz w:val="14"/>
              </w:rPr>
              <w:tab/>
              <w:t>(575)</w:t>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7BA7C954"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EE38DB4"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AC02BB3"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9594EDD"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2335025"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65968FCE" w14:textId="77777777" w:rsidR="009B7EE4" w:rsidRDefault="00097A10">
            <w:pPr>
              <w:keepNext/>
              <w:tabs>
                <w:tab w:val="left" w:pos="466"/>
              </w:tabs>
              <w:spacing w:before="15" w:after="30"/>
              <w:jc w:val="right"/>
            </w:pPr>
            <w:r>
              <w:rPr>
                <w:color w:val="000000"/>
                <w:sz w:val="14"/>
              </w:rPr>
              <w:tab/>
              <w:t>(413)</w:t>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C17AF0C"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3A337B4" w14:textId="77777777" w:rsidR="009B7EE4" w:rsidRDefault="009B7EE4">
            <w:pPr>
              <w:keepNext/>
            </w:pPr>
          </w:p>
        </w:tc>
      </w:tr>
      <w:tr w:rsidR="009B7EE4" w14:paraId="435442B1" w14:textId="77777777">
        <w:trPr>
          <w:cantSplit/>
          <w:trHeight w:hRule="exact" w:val="240"/>
          <w:jc w:val="center"/>
        </w:trPr>
        <w:tc>
          <w:tcPr>
            <w:tcW w:w="5025"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14:paraId="50C3D71A" w14:textId="77777777" w:rsidR="009B7EE4" w:rsidRDefault="00097A10">
            <w:pPr>
              <w:keepNext/>
              <w:spacing w:before="75" w:after="30"/>
              <w:rPr>
                <w:sz w:val="14"/>
              </w:rPr>
            </w:pPr>
            <w:r>
              <w:rPr>
                <w:sz w:val="14"/>
              </w:rPr>
              <w:t>Net interest income/margin (GAAP-derived)</w:t>
            </w:r>
            <w:r>
              <w:rPr>
                <w:sz w:val="14"/>
                <w:vertAlign w:val="superscript"/>
              </w:rPr>
              <w:t>(1)</w:t>
            </w:r>
          </w:p>
        </w:tc>
        <w:tc>
          <w:tcPr>
            <w:tcW w:w="85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041FED9F"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7EB92D3"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036C8CFC" w14:textId="77777777" w:rsidR="009B7EE4" w:rsidRDefault="00097A10">
            <w:pPr>
              <w:keepNext/>
              <w:tabs>
                <w:tab w:val="left" w:pos="287"/>
                <w:tab w:val="left" w:pos="787"/>
              </w:tabs>
              <w:spacing w:before="75" w:after="30"/>
              <w:jc w:val="right"/>
            </w:pPr>
            <w:r>
              <w:rPr>
                <w:color w:val="000000"/>
                <w:sz w:val="14"/>
              </w:rPr>
              <w:t>$</w:t>
            </w:r>
            <w:r>
              <w:rPr>
                <w:color w:val="000000"/>
                <w:sz w:val="14"/>
              </w:rPr>
              <w:tab/>
              <w:t>207,317</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76695B56"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42E1F07F" w14:textId="77777777" w:rsidR="009B7EE4" w:rsidRDefault="00097A10">
            <w:pPr>
              <w:keepNext/>
              <w:tabs>
                <w:tab w:val="left" w:pos="381"/>
                <w:tab w:val="left" w:pos="674"/>
              </w:tabs>
              <w:spacing w:before="75" w:after="30"/>
              <w:jc w:val="right"/>
            </w:pPr>
            <w:r>
              <w:rPr>
                <w:color w:val="000000"/>
                <w:sz w:val="14"/>
              </w:rPr>
              <w:tab/>
              <w:t>3.50</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70D41485"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13243119"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6E7C4C71"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318D8C61" w14:textId="77777777" w:rsidR="009B7EE4" w:rsidRDefault="00097A10">
            <w:pPr>
              <w:keepNext/>
              <w:tabs>
                <w:tab w:val="left" w:pos="287"/>
                <w:tab w:val="left" w:pos="787"/>
              </w:tabs>
              <w:spacing w:before="75" w:after="30"/>
              <w:jc w:val="right"/>
            </w:pPr>
            <w:r>
              <w:rPr>
                <w:color w:val="000000"/>
                <w:sz w:val="14"/>
              </w:rPr>
              <w:t>$</w:t>
            </w:r>
            <w:r>
              <w:rPr>
                <w:color w:val="000000"/>
                <w:sz w:val="14"/>
              </w:rPr>
              <w:tab/>
              <w:t>192,014</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1E4F2C7F"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5E6AD402" w14:textId="77777777" w:rsidR="009B7EE4" w:rsidRDefault="00097A10">
            <w:pPr>
              <w:keepNext/>
              <w:tabs>
                <w:tab w:val="left" w:pos="381"/>
                <w:tab w:val="left" w:pos="674"/>
              </w:tabs>
              <w:spacing w:before="75" w:after="30"/>
              <w:jc w:val="right"/>
            </w:pPr>
            <w:r>
              <w:rPr>
                <w:color w:val="000000"/>
                <w:sz w:val="14"/>
              </w:rPr>
              <w:tab/>
              <w:t>3.36</w:t>
            </w:r>
            <w:r>
              <w:rPr>
                <w:color w:val="000000"/>
                <w:sz w:val="14"/>
              </w:rPr>
              <w:tab/>
              <w:t>%</w:t>
            </w:r>
          </w:p>
        </w:tc>
      </w:tr>
      <w:tr w:rsidR="009B7EE4" w14:paraId="5F4B8F52" w14:textId="77777777">
        <w:trPr>
          <w:cantSplit/>
          <w:trHeight w:hRule="exact" w:val="240"/>
          <w:jc w:val="center"/>
        </w:trPr>
        <w:tc>
          <w:tcPr>
            <w:tcW w:w="5025" w:type="dxa"/>
            <w:tcBorders>
              <w:top w:val="double" w:sz="8" w:space="0" w:color="000000"/>
              <w:left w:val="nil"/>
              <w:bottom w:val="nil"/>
              <w:right w:val="nil"/>
            </w:tcBorders>
            <w:shd w:val="clear" w:color="auto" w:fill="CCEEFF"/>
            <w:tcMar>
              <w:top w:w="0" w:type="dxa"/>
              <w:left w:w="53" w:type="dxa"/>
              <w:bottom w:w="0" w:type="dxa"/>
              <w:right w:w="53" w:type="dxa"/>
            </w:tcMar>
            <w:vAlign w:val="bottom"/>
          </w:tcPr>
          <w:p w14:paraId="128F64B5" w14:textId="77777777" w:rsidR="009B7EE4" w:rsidRDefault="00097A10">
            <w:pPr>
              <w:keepNext/>
              <w:spacing w:before="15" w:after="30"/>
              <w:ind w:left="90" w:hanging="90"/>
              <w:rPr>
                <w:sz w:val="14"/>
              </w:rPr>
            </w:pPr>
            <w:r>
              <w:rPr>
                <w:sz w:val="14"/>
              </w:rPr>
              <w:t>Fully tax-equivalent adjustments</w:t>
            </w: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2173684"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6F9339B8"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7E1A4AE4" w14:textId="77777777" w:rsidR="009B7EE4" w:rsidRDefault="00097A10">
            <w:pPr>
              <w:keepNext/>
              <w:tabs>
                <w:tab w:val="left" w:pos="532"/>
                <w:tab w:val="left" w:pos="787"/>
              </w:tabs>
              <w:spacing w:before="15" w:after="30"/>
              <w:jc w:val="right"/>
            </w:pPr>
            <w:r>
              <w:rPr>
                <w:color w:val="000000"/>
                <w:sz w:val="14"/>
              </w:rPr>
              <w:tab/>
              <w:t>575</w:t>
            </w:r>
            <w:r>
              <w:rPr>
                <w:color w:val="000000"/>
                <w:sz w:val="14"/>
              </w:rPr>
              <w:tab/>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51B80131"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1B129217"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27B354D"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BB8A69C" w14:textId="77777777" w:rsidR="009B7EE4" w:rsidRDefault="009B7EE4">
            <w:pPr>
              <w:keepNext/>
            </w:pP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35DC8E22"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6945718F" w14:textId="77777777" w:rsidR="009B7EE4" w:rsidRDefault="00097A10">
            <w:pPr>
              <w:keepNext/>
              <w:tabs>
                <w:tab w:val="left" w:pos="532"/>
                <w:tab w:val="left" w:pos="787"/>
              </w:tabs>
              <w:spacing w:before="15" w:after="30"/>
              <w:jc w:val="right"/>
            </w:pPr>
            <w:r>
              <w:rPr>
                <w:color w:val="000000"/>
                <w:sz w:val="14"/>
              </w:rPr>
              <w:tab/>
              <w:t>413</w:t>
            </w:r>
            <w:r>
              <w:rPr>
                <w:color w:val="000000"/>
                <w:sz w:val="14"/>
              </w:rPr>
              <w:tab/>
            </w:r>
          </w:p>
        </w:tc>
        <w:tc>
          <w:tcPr>
            <w:tcW w:w="7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28227888" w14:textId="77777777" w:rsidR="009B7EE4" w:rsidRDefault="009B7EE4">
            <w:pPr>
              <w:keepNext/>
            </w:pPr>
          </w:p>
        </w:tc>
        <w:tc>
          <w:tcPr>
            <w:tcW w:w="855" w:type="dxa"/>
            <w:tcBorders>
              <w:top w:val="double" w:sz="8" w:space="0" w:color="000000"/>
              <w:left w:val="nil"/>
              <w:bottom w:val="nil"/>
              <w:right w:val="nil"/>
            </w:tcBorders>
            <w:shd w:val="clear" w:color="auto" w:fill="CCEEFF"/>
            <w:tcMar>
              <w:top w:w="0" w:type="dxa"/>
              <w:left w:w="0" w:type="dxa"/>
              <w:bottom w:w="0" w:type="dxa"/>
              <w:right w:w="0" w:type="dxa"/>
            </w:tcMar>
            <w:vAlign w:val="bottom"/>
          </w:tcPr>
          <w:p w14:paraId="4D76BD5E" w14:textId="77777777" w:rsidR="009B7EE4" w:rsidRDefault="009B7EE4">
            <w:pPr>
              <w:keepNext/>
            </w:pPr>
          </w:p>
        </w:tc>
      </w:tr>
      <w:tr w:rsidR="009B7EE4" w14:paraId="41953CBE" w14:textId="77777777">
        <w:trPr>
          <w:cantSplit/>
          <w:trHeight w:hRule="exact" w:val="240"/>
          <w:jc w:val="center"/>
        </w:trPr>
        <w:tc>
          <w:tcPr>
            <w:tcW w:w="5025" w:type="dxa"/>
            <w:tcBorders>
              <w:top w:val="nil"/>
              <w:left w:val="nil"/>
              <w:bottom w:val="double" w:sz="8" w:space="0" w:color="000000"/>
              <w:right w:val="nil"/>
            </w:tcBorders>
            <w:shd w:val="clear" w:color="auto" w:fill="FFFFFF"/>
            <w:tcMar>
              <w:top w:w="0" w:type="dxa"/>
              <w:left w:w="53" w:type="dxa"/>
              <w:bottom w:w="0" w:type="dxa"/>
              <w:right w:w="53" w:type="dxa"/>
            </w:tcMar>
            <w:vAlign w:val="bottom"/>
          </w:tcPr>
          <w:p w14:paraId="70C62443" w14:textId="77777777" w:rsidR="009B7EE4" w:rsidRDefault="00097A10">
            <w:pPr>
              <w:keepNext/>
              <w:spacing w:before="75" w:after="30"/>
              <w:ind w:left="90" w:hanging="90"/>
              <w:outlineLvl w:val="0"/>
              <w:rPr>
                <w:sz w:val="14"/>
              </w:rPr>
            </w:pPr>
            <w:r>
              <w:rPr>
                <w:sz w:val="14"/>
              </w:rPr>
              <w:t>Net interest income/margin - FTE</w:t>
            </w:r>
            <w:r>
              <w:rPr>
                <w:sz w:val="14"/>
                <w:vertAlign w:val="superscript"/>
              </w:rPr>
              <w:t>(1)</w:t>
            </w:r>
          </w:p>
        </w:tc>
        <w:tc>
          <w:tcPr>
            <w:tcW w:w="85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7C6A189F"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0D3F7663"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56AD79B9" w14:textId="77777777" w:rsidR="009B7EE4" w:rsidRDefault="00097A10">
            <w:pPr>
              <w:keepNext/>
              <w:tabs>
                <w:tab w:val="left" w:pos="287"/>
                <w:tab w:val="left" w:pos="787"/>
              </w:tabs>
              <w:spacing w:before="75" w:after="30"/>
              <w:jc w:val="right"/>
            </w:pPr>
            <w:r>
              <w:rPr>
                <w:color w:val="000000"/>
                <w:sz w:val="14"/>
              </w:rPr>
              <w:t>$</w:t>
            </w:r>
            <w:r>
              <w:rPr>
                <w:color w:val="000000"/>
                <w:sz w:val="14"/>
              </w:rPr>
              <w:tab/>
              <w:t>207,892</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8238C2A"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66C51EEB" w14:textId="77777777" w:rsidR="009B7EE4" w:rsidRDefault="00097A10">
            <w:pPr>
              <w:keepNext/>
              <w:tabs>
                <w:tab w:val="left" w:pos="381"/>
                <w:tab w:val="left" w:pos="674"/>
              </w:tabs>
              <w:spacing w:before="75" w:after="30"/>
              <w:jc w:val="right"/>
            </w:pPr>
            <w:r>
              <w:rPr>
                <w:color w:val="000000"/>
                <w:sz w:val="14"/>
              </w:rPr>
              <w:tab/>
              <w:t>3.51</w:t>
            </w:r>
            <w:r>
              <w:rPr>
                <w:color w:val="000000"/>
                <w:sz w:val="14"/>
              </w:rPr>
              <w:tab/>
              <w:t>%</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333FFA49"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53" w:type="dxa"/>
            </w:tcMar>
            <w:vAlign w:val="bottom"/>
          </w:tcPr>
          <w:p w14:paraId="38717EFD" w14:textId="77777777" w:rsidR="009B7EE4" w:rsidRDefault="00097A10">
            <w:pPr>
              <w:keepNext/>
              <w:spacing w:before="75" w:after="30"/>
              <w:jc w:val="right"/>
            </w:pPr>
            <w:r>
              <w:rPr>
                <w:color w:val="000000"/>
                <w:sz w:val="14"/>
              </w:rPr>
              <w:t> </w:t>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752179C9"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204A17F8" w14:textId="77777777" w:rsidR="009B7EE4" w:rsidRDefault="00097A10">
            <w:pPr>
              <w:keepNext/>
              <w:tabs>
                <w:tab w:val="left" w:pos="287"/>
                <w:tab w:val="left" w:pos="787"/>
              </w:tabs>
              <w:spacing w:before="75" w:after="30"/>
              <w:jc w:val="right"/>
            </w:pPr>
            <w:r>
              <w:rPr>
                <w:color w:val="000000"/>
                <w:sz w:val="14"/>
              </w:rPr>
              <w:t>$</w:t>
            </w:r>
            <w:r>
              <w:rPr>
                <w:color w:val="000000"/>
                <w:sz w:val="14"/>
              </w:rPr>
              <w:tab/>
              <w:t>192,427</w:t>
            </w:r>
            <w:r>
              <w:rPr>
                <w:color w:val="000000"/>
                <w:sz w:val="14"/>
              </w:rPr>
              <w:tab/>
            </w:r>
          </w:p>
        </w:tc>
        <w:tc>
          <w:tcPr>
            <w:tcW w:w="75" w:type="dxa"/>
            <w:tcBorders>
              <w:top w:val="nil"/>
              <w:left w:val="nil"/>
              <w:bottom w:val="double" w:sz="8" w:space="0" w:color="000000"/>
              <w:right w:val="nil"/>
            </w:tcBorders>
            <w:shd w:val="clear" w:color="auto" w:fill="FFFFFF"/>
            <w:tcMar>
              <w:top w:w="0" w:type="dxa"/>
              <w:left w:w="0" w:type="dxa"/>
              <w:bottom w:w="0" w:type="dxa"/>
              <w:right w:w="0" w:type="dxa"/>
            </w:tcMar>
            <w:vAlign w:val="bottom"/>
          </w:tcPr>
          <w:p w14:paraId="558659FD" w14:textId="77777777" w:rsidR="009B7EE4" w:rsidRDefault="009B7EE4">
            <w:pPr>
              <w:keepNext/>
            </w:pPr>
          </w:p>
        </w:tc>
        <w:tc>
          <w:tcPr>
            <w:tcW w:w="855" w:type="dxa"/>
            <w:tcBorders>
              <w:top w:val="nil"/>
              <w:left w:val="nil"/>
              <w:bottom w:val="double" w:sz="8" w:space="0" w:color="000000"/>
              <w:right w:val="nil"/>
            </w:tcBorders>
            <w:shd w:val="clear" w:color="auto" w:fill="FFFFFF"/>
            <w:tcMar>
              <w:top w:w="0" w:type="dxa"/>
              <w:left w:w="0" w:type="dxa"/>
              <w:bottom w:w="0" w:type="dxa"/>
              <w:right w:w="15" w:type="dxa"/>
            </w:tcMar>
            <w:vAlign w:val="bottom"/>
          </w:tcPr>
          <w:p w14:paraId="1E371109" w14:textId="77777777" w:rsidR="009B7EE4" w:rsidRDefault="00097A10">
            <w:pPr>
              <w:keepNext/>
              <w:tabs>
                <w:tab w:val="left" w:pos="381"/>
                <w:tab w:val="left" w:pos="674"/>
              </w:tabs>
              <w:spacing w:before="75" w:after="30"/>
              <w:jc w:val="right"/>
            </w:pPr>
            <w:r>
              <w:rPr>
                <w:color w:val="000000"/>
                <w:sz w:val="14"/>
              </w:rPr>
              <w:tab/>
              <w:t>3.37</w:t>
            </w:r>
            <w:r>
              <w:rPr>
                <w:color w:val="000000"/>
                <w:sz w:val="14"/>
              </w:rPr>
              <w:tab/>
              <w:t>%</w:t>
            </w:r>
          </w:p>
        </w:tc>
      </w:tr>
      <w:tr w:rsidR="009B7EE4" w14:paraId="0B227278" w14:textId="77777777">
        <w:trPr>
          <w:cantSplit/>
          <w:trHeight w:hRule="exact" w:val="240"/>
          <w:jc w:val="center"/>
        </w:trPr>
        <w:tc>
          <w:tcPr>
            <w:tcW w:w="10530" w:type="dxa"/>
            <w:gridSpan w:val="12"/>
            <w:tcBorders>
              <w:top w:val="nil"/>
              <w:left w:val="nil"/>
              <w:bottom w:val="nil"/>
              <w:right w:val="nil"/>
            </w:tcBorders>
            <w:tcMar>
              <w:top w:w="0" w:type="dxa"/>
              <w:left w:w="53" w:type="dxa"/>
              <w:bottom w:w="0" w:type="dxa"/>
              <w:right w:w="53" w:type="dxa"/>
            </w:tcMar>
            <w:vAlign w:val="bottom"/>
          </w:tcPr>
          <w:p w14:paraId="154820E3" w14:textId="77777777" w:rsidR="009B7EE4" w:rsidRDefault="00097A10">
            <w:pPr>
              <w:spacing w:before="15" w:after="30"/>
            </w:pPr>
            <w:r>
              <w:rPr>
                <w:color w:val="000000"/>
                <w:sz w:val="16"/>
              </w:rPr>
              <w:t>(1) See “Reconciliation of Non-GAAP Financial Measures” for more information on this performance measure/ratio.</w:t>
            </w:r>
          </w:p>
        </w:tc>
      </w:tr>
    </w:tbl>
    <w:p w14:paraId="438E1C71" w14:textId="77777777" w:rsidR="009B7EE4" w:rsidRDefault="009B7EE4">
      <w:pPr>
        <w:spacing w:line="288" w:lineRule="auto"/>
        <w:rPr>
          <w:sz w:val="20"/>
        </w:rPr>
      </w:pPr>
    </w:p>
    <w:p w14:paraId="3DE5F364" w14:textId="77777777" w:rsidR="009B7EE4" w:rsidRDefault="009B7EE4">
      <w:pPr>
        <w:pageBreakBefore/>
        <w:spacing w:line="288" w:lineRule="auto"/>
        <w:rPr>
          <w:sz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4440"/>
        <w:gridCol w:w="1095"/>
        <w:gridCol w:w="1095"/>
        <w:gridCol w:w="1125"/>
        <w:gridCol w:w="105"/>
        <w:gridCol w:w="1095"/>
        <w:gridCol w:w="1095"/>
      </w:tblGrid>
      <w:tr w:rsidR="009B7EE4" w14:paraId="6B6C8789" w14:textId="77777777">
        <w:trPr>
          <w:cantSplit/>
          <w:trHeight w:hRule="exact" w:val="255"/>
          <w:jc w:val="center"/>
        </w:trPr>
        <w:tc>
          <w:tcPr>
            <w:tcW w:w="5970" w:type="dxa"/>
            <w:gridSpan w:val="3"/>
            <w:tcBorders>
              <w:top w:val="nil"/>
              <w:left w:val="nil"/>
              <w:bottom w:val="nil"/>
              <w:right w:val="nil"/>
            </w:tcBorders>
            <w:tcMar>
              <w:top w:w="0" w:type="dxa"/>
              <w:left w:w="53" w:type="dxa"/>
              <w:bottom w:w="0" w:type="dxa"/>
              <w:right w:w="53" w:type="dxa"/>
            </w:tcMar>
            <w:vAlign w:val="bottom"/>
          </w:tcPr>
          <w:p w14:paraId="39B72316" w14:textId="77777777" w:rsidR="009B7EE4" w:rsidRDefault="00097A10">
            <w:pPr>
              <w:keepNext/>
              <w:spacing w:before="75" w:after="30"/>
            </w:pPr>
            <w:r>
              <w:rPr>
                <w:b/>
                <w:color w:val="000000"/>
                <w:sz w:val="16"/>
              </w:rPr>
              <w:t>1st SOURCE CORPORATION</w:t>
            </w:r>
          </w:p>
        </w:tc>
        <w:tc>
          <w:tcPr>
            <w:tcW w:w="1095" w:type="dxa"/>
            <w:tcBorders>
              <w:top w:val="nil"/>
              <w:left w:val="nil"/>
              <w:bottom w:val="nil"/>
              <w:right w:val="nil"/>
            </w:tcBorders>
            <w:tcMar>
              <w:top w:w="0" w:type="dxa"/>
              <w:left w:w="0" w:type="dxa"/>
              <w:bottom w:w="0" w:type="dxa"/>
              <w:right w:w="0" w:type="dxa"/>
            </w:tcMar>
            <w:vAlign w:val="bottom"/>
          </w:tcPr>
          <w:p w14:paraId="41C9E214" w14:textId="77777777" w:rsidR="009B7EE4" w:rsidRDefault="009B7EE4">
            <w:pPr>
              <w:keepNext/>
            </w:pPr>
          </w:p>
        </w:tc>
        <w:tc>
          <w:tcPr>
            <w:tcW w:w="1125" w:type="dxa"/>
            <w:tcBorders>
              <w:top w:val="nil"/>
              <w:left w:val="nil"/>
              <w:bottom w:val="nil"/>
              <w:right w:val="nil"/>
            </w:tcBorders>
            <w:tcMar>
              <w:top w:w="0" w:type="dxa"/>
              <w:left w:w="0" w:type="dxa"/>
              <w:bottom w:w="0" w:type="dxa"/>
              <w:right w:w="0" w:type="dxa"/>
            </w:tcMar>
            <w:vAlign w:val="bottom"/>
          </w:tcPr>
          <w:p w14:paraId="78F2DFFF" w14:textId="77777777" w:rsidR="009B7EE4" w:rsidRDefault="009B7EE4">
            <w:pPr>
              <w:keepNext/>
            </w:pPr>
          </w:p>
        </w:tc>
        <w:tc>
          <w:tcPr>
            <w:tcW w:w="105" w:type="dxa"/>
            <w:tcBorders>
              <w:top w:val="nil"/>
              <w:left w:val="nil"/>
              <w:bottom w:val="nil"/>
              <w:right w:val="nil"/>
            </w:tcBorders>
            <w:tcMar>
              <w:top w:w="0" w:type="dxa"/>
              <w:left w:w="0" w:type="dxa"/>
              <w:bottom w:w="0" w:type="dxa"/>
              <w:right w:w="0" w:type="dxa"/>
            </w:tcMar>
            <w:vAlign w:val="bottom"/>
          </w:tcPr>
          <w:p w14:paraId="18882576"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3A11E208"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B190F4B" w14:textId="77777777" w:rsidR="009B7EE4" w:rsidRDefault="009B7EE4">
            <w:pPr>
              <w:keepNext/>
            </w:pPr>
          </w:p>
        </w:tc>
      </w:tr>
      <w:tr w:rsidR="009B7EE4" w14:paraId="464ADF24" w14:textId="77777777">
        <w:trPr>
          <w:cantSplit/>
          <w:trHeight w:hRule="exact" w:val="255"/>
          <w:jc w:val="center"/>
        </w:trPr>
        <w:tc>
          <w:tcPr>
            <w:tcW w:w="7065" w:type="dxa"/>
            <w:gridSpan w:val="4"/>
            <w:tcBorders>
              <w:top w:val="nil"/>
              <w:left w:val="nil"/>
              <w:bottom w:val="nil"/>
              <w:right w:val="nil"/>
            </w:tcBorders>
            <w:tcMar>
              <w:top w:w="0" w:type="dxa"/>
              <w:left w:w="53" w:type="dxa"/>
              <w:bottom w:w="0" w:type="dxa"/>
              <w:right w:w="53" w:type="dxa"/>
            </w:tcMar>
            <w:vAlign w:val="bottom"/>
          </w:tcPr>
          <w:p w14:paraId="3D988410" w14:textId="77777777" w:rsidR="009B7EE4" w:rsidRDefault="00097A10">
            <w:pPr>
              <w:keepNext/>
              <w:spacing w:before="75" w:after="30"/>
            </w:pPr>
            <w:r>
              <w:rPr>
                <w:b/>
                <w:color w:val="000000"/>
                <w:sz w:val="16"/>
              </w:rPr>
              <w:t>RECONCILIATION OF NON-GAAP FINANCIAL MEASURES</w:t>
            </w:r>
          </w:p>
        </w:tc>
        <w:tc>
          <w:tcPr>
            <w:tcW w:w="1125" w:type="dxa"/>
            <w:tcBorders>
              <w:top w:val="nil"/>
              <w:left w:val="nil"/>
              <w:bottom w:val="nil"/>
              <w:right w:val="nil"/>
            </w:tcBorders>
            <w:tcMar>
              <w:top w:w="0" w:type="dxa"/>
              <w:left w:w="0" w:type="dxa"/>
              <w:bottom w:w="0" w:type="dxa"/>
              <w:right w:w="0" w:type="dxa"/>
            </w:tcMar>
            <w:vAlign w:val="bottom"/>
          </w:tcPr>
          <w:p w14:paraId="1F0F25DE" w14:textId="77777777" w:rsidR="009B7EE4" w:rsidRDefault="009B7EE4">
            <w:pPr>
              <w:keepNext/>
            </w:pPr>
          </w:p>
        </w:tc>
        <w:tc>
          <w:tcPr>
            <w:tcW w:w="105" w:type="dxa"/>
            <w:tcBorders>
              <w:top w:val="nil"/>
              <w:left w:val="nil"/>
              <w:bottom w:val="nil"/>
              <w:right w:val="nil"/>
            </w:tcBorders>
            <w:tcMar>
              <w:top w:w="0" w:type="dxa"/>
              <w:left w:w="0" w:type="dxa"/>
              <w:bottom w:w="0" w:type="dxa"/>
              <w:right w:w="0" w:type="dxa"/>
            </w:tcMar>
            <w:vAlign w:val="bottom"/>
          </w:tcPr>
          <w:p w14:paraId="232C7723"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BE34A1C"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99F108D" w14:textId="77777777" w:rsidR="009B7EE4" w:rsidRDefault="009B7EE4">
            <w:pPr>
              <w:keepNext/>
            </w:pPr>
          </w:p>
        </w:tc>
      </w:tr>
      <w:tr w:rsidR="009B7EE4" w14:paraId="68DED27D" w14:textId="77777777">
        <w:trPr>
          <w:cantSplit/>
          <w:trHeight w:hRule="exact" w:val="255"/>
          <w:jc w:val="center"/>
        </w:trPr>
        <w:tc>
          <w:tcPr>
            <w:tcW w:w="7065" w:type="dxa"/>
            <w:gridSpan w:val="4"/>
            <w:tcBorders>
              <w:top w:val="nil"/>
              <w:left w:val="nil"/>
              <w:bottom w:val="nil"/>
              <w:right w:val="nil"/>
            </w:tcBorders>
            <w:tcMar>
              <w:top w:w="0" w:type="dxa"/>
              <w:left w:w="53" w:type="dxa"/>
              <w:bottom w:w="0" w:type="dxa"/>
              <w:right w:w="53" w:type="dxa"/>
            </w:tcMar>
            <w:vAlign w:val="bottom"/>
          </w:tcPr>
          <w:p w14:paraId="415F53D3" w14:textId="77777777" w:rsidR="009B7EE4" w:rsidRDefault="00097A10">
            <w:pPr>
              <w:keepNext/>
              <w:spacing w:before="75" w:after="30"/>
            </w:pPr>
            <w:r>
              <w:rPr>
                <w:i/>
                <w:color w:val="000000"/>
                <w:sz w:val="16"/>
              </w:rPr>
              <w:t>(Unaudited - Dollars in thousands, except per share data)</w:t>
            </w:r>
          </w:p>
        </w:tc>
        <w:tc>
          <w:tcPr>
            <w:tcW w:w="1125" w:type="dxa"/>
            <w:tcBorders>
              <w:top w:val="nil"/>
              <w:left w:val="nil"/>
              <w:bottom w:val="nil"/>
              <w:right w:val="nil"/>
            </w:tcBorders>
            <w:tcMar>
              <w:top w:w="0" w:type="dxa"/>
              <w:left w:w="0" w:type="dxa"/>
              <w:bottom w:w="0" w:type="dxa"/>
              <w:right w:w="0" w:type="dxa"/>
            </w:tcMar>
            <w:vAlign w:val="bottom"/>
          </w:tcPr>
          <w:p w14:paraId="011FA723" w14:textId="77777777" w:rsidR="009B7EE4" w:rsidRDefault="009B7EE4">
            <w:pPr>
              <w:keepNext/>
            </w:pPr>
          </w:p>
        </w:tc>
        <w:tc>
          <w:tcPr>
            <w:tcW w:w="105" w:type="dxa"/>
            <w:tcBorders>
              <w:top w:val="nil"/>
              <w:left w:val="nil"/>
              <w:bottom w:val="nil"/>
              <w:right w:val="nil"/>
            </w:tcBorders>
            <w:tcMar>
              <w:top w:w="0" w:type="dxa"/>
              <w:left w:w="0" w:type="dxa"/>
              <w:bottom w:w="0" w:type="dxa"/>
              <w:right w:w="0" w:type="dxa"/>
            </w:tcMar>
            <w:vAlign w:val="bottom"/>
          </w:tcPr>
          <w:p w14:paraId="365BA941"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578FDA6"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3DA7C935" w14:textId="77777777" w:rsidR="009B7EE4" w:rsidRDefault="009B7EE4">
            <w:pPr>
              <w:keepNext/>
            </w:pPr>
          </w:p>
        </w:tc>
      </w:tr>
      <w:tr w:rsidR="009B7EE4" w14:paraId="36DD312E" w14:textId="77777777">
        <w:trPr>
          <w:cantSplit/>
          <w:trHeight w:hRule="exact" w:val="195"/>
          <w:jc w:val="center"/>
        </w:trPr>
        <w:tc>
          <w:tcPr>
            <w:tcW w:w="435" w:type="dxa"/>
            <w:tcBorders>
              <w:top w:val="nil"/>
              <w:left w:val="nil"/>
              <w:bottom w:val="nil"/>
              <w:right w:val="nil"/>
            </w:tcBorders>
            <w:tcMar>
              <w:top w:w="0" w:type="dxa"/>
              <w:left w:w="0" w:type="dxa"/>
              <w:bottom w:w="0" w:type="dxa"/>
              <w:right w:w="0" w:type="dxa"/>
            </w:tcMar>
            <w:vAlign w:val="bottom"/>
          </w:tcPr>
          <w:p w14:paraId="473DF641" w14:textId="77777777" w:rsidR="009B7EE4" w:rsidRDefault="009B7EE4">
            <w:pPr>
              <w:keepNext/>
            </w:pPr>
          </w:p>
        </w:tc>
        <w:tc>
          <w:tcPr>
            <w:tcW w:w="4440" w:type="dxa"/>
            <w:tcBorders>
              <w:top w:val="nil"/>
              <w:left w:val="nil"/>
              <w:bottom w:val="nil"/>
              <w:right w:val="nil"/>
            </w:tcBorders>
            <w:tcMar>
              <w:top w:w="0" w:type="dxa"/>
              <w:left w:w="0" w:type="dxa"/>
              <w:bottom w:w="0" w:type="dxa"/>
              <w:right w:w="0" w:type="dxa"/>
            </w:tcMar>
            <w:vAlign w:val="bottom"/>
          </w:tcPr>
          <w:p w14:paraId="2F1CE438"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026C1290"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0710C61A" w14:textId="77777777" w:rsidR="009B7EE4" w:rsidRDefault="009B7EE4">
            <w:pPr>
              <w:keepNext/>
            </w:pPr>
          </w:p>
        </w:tc>
        <w:tc>
          <w:tcPr>
            <w:tcW w:w="1125" w:type="dxa"/>
            <w:tcBorders>
              <w:top w:val="nil"/>
              <w:left w:val="nil"/>
              <w:bottom w:val="nil"/>
              <w:right w:val="nil"/>
            </w:tcBorders>
            <w:tcMar>
              <w:top w:w="0" w:type="dxa"/>
              <w:left w:w="0" w:type="dxa"/>
              <w:bottom w:w="0" w:type="dxa"/>
              <w:right w:w="0" w:type="dxa"/>
            </w:tcMar>
            <w:vAlign w:val="bottom"/>
          </w:tcPr>
          <w:p w14:paraId="298C983C" w14:textId="77777777" w:rsidR="009B7EE4" w:rsidRDefault="009B7EE4">
            <w:pPr>
              <w:keepNext/>
            </w:pPr>
          </w:p>
        </w:tc>
        <w:tc>
          <w:tcPr>
            <w:tcW w:w="105" w:type="dxa"/>
            <w:tcBorders>
              <w:top w:val="nil"/>
              <w:left w:val="nil"/>
              <w:bottom w:val="nil"/>
              <w:right w:val="nil"/>
            </w:tcBorders>
            <w:tcMar>
              <w:top w:w="0" w:type="dxa"/>
              <w:left w:w="0" w:type="dxa"/>
              <w:bottom w:w="0" w:type="dxa"/>
              <w:right w:w="0" w:type="dxa"/>
            </w:tcMar>
            <w:vAlign w:val="bottom"/>
          </w:tcPr>
          <w:p w14:paraId="11B8F687"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FD6613C"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E5D283A" w14:textId="77777777" w:rsidR="009B7EE4" w:rsidRDefault="009B7EE4">
            <w:pPr>
              <w:keepNext/>
            </w:pPr>
          </w:p>
        </w:tc>
      </w:tr>
      <w:tr w:rsidR="009B7EE4" w14:paraId="62936F8C" w14:textId="77777777">
        <w:trPr>
          <w:cantSplit/>
          <w:trHeight w:hRule="exact" w:val="240"/>
          <w:jc w:val="center"/>
        </w:trPr>
        <w:tc>
          <w:tcPr>
            <w:tcW w:w="435" w:type="dxa"/>
            <w:tcBorders>
              <w:top w:val="nil"/>
              <w:left w:val="nil"/>
              <w:bottom w:val="nil"/>
              <w:right w:val="nil"/>
            </w:tcBorders>
            <w:tcMar>
              <w:top w:w="0" w:type="dxa"/>
              <w:left w:w="0" w:type="dxa"/>
              <w:bottom w:w="0" w:type="dxa"/>
              <w:right w:w="0" w:type="dxa"/>
            </w:tcMar>
            <w:vAlign w:val="bottom"/>
          </w:tcPr>
          <w:p w14:paraId="5EB49211" w14:textId="77777777" w:rsidR="009B7EE4" w:rsidRDefault="009B7EE4">
            <w:pPr>
              <w:keepNext/>
            </w:pPr>
          </w:p>
        </w:tc>
        <w:tc>
          <w:tcPr>
            <w:tcW w:w="4440" w:type="dxa"/>
            <w:tcBorders>
              <w:top w:val="nil"/>
              <w:left w:val="nil"/>
              <w:bottom w:val="nil"/>
              <w:right w:val="nil"/>
            </w:tcBorders>
            <w:tcMar>
              <w:top w:w="0" w:type="dxa"/>
              <w:left w:w="0" w:type="dxa"/>
              <w:bottom w:w="0" w:type="dxa"/>
              <w:right w:w="0" w:type="dxa"/>
            </w:tcMar>
            <w:vAlign w:val="bottom"/>
          </w:tcPr>
          <w:p w14:paraId="505486A4" w14:textId="77777777" w:rsidR="009B7EE4" w:rsidRDefault="009B7EE4">
            <w:pPr>
              <w:keepNext/>
            </w:pPr>
          </w:p>
        </w:tc>
        <w:tc>
          <w:tcPr>
            <w:tcW w:w="3315" w:type="dxa"/>
            <w:gridSpan w:val="3"/>
            <w:tcBorders>
              <w:top w:val="nil"/>
              <w:left w:val="nil"/>
              <w:bottom w:val="single" w:sz="8" w:space="0" w:color="000000"/>
              <w:right w:val="nil"/>
            </w:tcBorders>
            <w:tcMar>
              <w:top w:w="0" w:type="dxa"/>
              <w:left w:w="53" w:type="dxa"/>
              <w:bottom w:w="0" w:type="dxa"/>
              <w:right w:w="53" w:type="dxa"/>
            </w:tcMar>
            <w:vAlign w:val="bottom"/>
          </w:tcPr>
          <w:p w14:paraId="55BE3411" w14:textId="77777777" w:rsidR="009B7EE4" w:rsidRDefault="00097A10">
            <w:pPr>
              <w:keepNext/>
              <w:spacing w:before="75" w:after="30"/>
              <w:jc w:val="center"/>
            </w:pPr>
            <w:r>
              <w:rPr>
                <w:b/>
                <w:color w:val="000000"/>
                <w:sz w:val="16"/>
              </w:rPr>
              <w:t>Three Months Ended</w:t>
            </w:r>
          </w:p>
        </w:tc>
        <w:tc>
          <w:tcPr>
            <w:tcW w:w="105" w:type="dxa"/>
            <w:tcBorders>
              <w:top w:val="nil"/>
              <w:left w:val="nil"/>
              <w:bottom w:val="nil"/>
              <w:right w:val="nil"/>
            </w:tcBorders>
            <w:tcMar>
              <w:top w:w="0" w:type="dxa"/>
              <w:left w:w="0" w:type="dxa"/>
              <w:bottom w:w="0" w:type="dxa"/>
              <w:right w:w="0" w:type="dxa"/>
            </w:tcMar>
            <w:vAlign w:val="bottom"/>
          </w:tcPr>
          <w:p w14:paraId="7CE05EFE" w14:textId="77777777" w:rsidR="009B7EE4" w:rsidRDefault="009B7EE4">
            <w:pPr>
              <w:keepNext/>
            </w:pPr>
          </w:p>
        </w:tc>
        <w:tc>
          <w:tcPr>
            <w:tcW w:w="2190" w:type="dxa"/>
            <w:gridSpan w:val="2"/>
            <w:tcBorders>
              <w:top w:val="nil"/>
              <w:left w:val="nil"/>
              <w:bottom w:val="single" w:sz="8" w:space="0" w:color="000000"/>
              <w:right w:val="nil"/>
            </w:tcBorders>
            <w:tcMar>
              <w:top w:w="0" w:type="dxa"/>
              <w:left w:w="53" w:type="dxa"/>
              <w:bottom w:w="0" w:type="dxa"/>
              <w:right w:w="53" w:type="dxa"/>
            </w:tcMar>
            <w:vAlign w:val="bottom"/>
          </w:tcPr>
          <w:p w14:paraId="46A928EA" w14:textId="77777777" w:rsidR="009B7EE4" w:rsidRDefault="00097A10">
            <w:pPr>
              <w:keepNext/>
              <w:spacing w:before="75" w:after="30"/>
              <w:jc w:val="center"/>
            </w:pPr>
            <w:r>
              <w:rPr>
                <w:b/>
                <w:color w:val="000000"/>
                <w:sz w:val="16"/>
              </w:rPr>
              <w:t>Nine Months Ended</w:t>
            </w:r>
          </w:p>
        </w:tc>
      </w:tr>
      <w:tr w:rsidR="009B7EE4" w14:paraId="159A1BB8" w14:textId="77777777">
        <w:trPr>
          <w:cantSplit/>
          <w:trHeight w:hRule="exact" w:val="240"/>
          <w:jc w:val="center"/>
        </w:trPr>
        <w:tc>
          <w:tcPr>
            <w:tcW w:w="435" w:type="dxa"/>
            <w:tcBorders>
              <w:top w:val="nil"/>
              <w:left w:val="nil"/>
              <w:bottom w:val="nil"/>
              <w:right w:val="nil"/>
            </w:tcBorders>
            <w:tcMar>
              <w:top w:w="0" w:type="dxa"/>
              <w:left w:w="0" w:type="dxa"/>
              <w:bottom w:w="0" w:type="dxa"/>
              <w:right w:w="0" w:type="dxa"/>
            </w:tcMar>
            <w:vAlign w:val="bottom"/>
          </w:tcPr>
          <w:p w14:paraId="4D2B4632" w14:textId="77777777" w:rsidR="009B7EE4" w:rsidRDefault="009B7EE4">
            <w:pPr>
              <w:keepNext/>
            </w:pPr>
          </w:p>
        </w:tc>
        <w:tc>
          <w:tcPr>
            <w:tcW w:w="4440" w:type="dxa"/>
            <w:tcBorders>
              <w:top w:val="nil"/>
              <w:left w:val="nil"/>
              <w:bottom w:val="nil"/>
              <w:right w:val="nil"/>
            </w:tcBorders>
            <w:tcMar>
              <w:top w:w="0" w:type="dxa"/>
              <w:left w:w="0" w:type="dxa"/>
              <w:bottom w:w="0" w:type="dxa"/>
              <w:right w:w="0" w:type="dxa"/>
            </w:tcMar>
            <w:vAlign w:val="bottom"/>
          </w:tcPr>
          <w:p w14:paraId="1030BB11"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bottom"/>
          </w:tcPr>
          <w:p w14:paraId="388538EB" w14:textId="77777777" w:rsidR="009B7EE4" w:rsidRDefault="00097A10">
            <w:pPr>
              <w:keepNext/>
              <w:spacing w:before="55" w:after="30"/>
              <w:jc w:val="center"/>
            </w:pPr>
            <w:r>
              <w:rPr>
                <w:b/>
                <w:color w:val="000000"/>
                <w:sz w:val="16"/>
              </w:rPr>
              <w:t>September 30,</w:t>
            </w:r>
          </w:p>
        </w:tc>
        <w:tc>
          <w:tcPr>
            <w:tcW w:w="1095" w:type="dxa"/>
            <w:tcBorders>
              <w:top w:val="single" w:sz="8" w:space="0" w:color="000000"/>
              <w:left w:val="nil"/>
              <w:bottom w:val="nil"/>
              <w:right w:val="nil"/>
            </w:tcBorders>
            <w:tcMar>
              <w:top w:w="0" w:type="dxa"/>
              <w:left w:w="53" w:type="dxa"/>
              <w:bottom w:w="0" w:type="dxa"/>
              <w:right w:w="53" w:type="dxa"/>
            </w:tcMar>
            <w:vAlign w:val="bottom"/>
          </w:tcPr>
          <w:p w14:paraId="69E55C9F" w14:textId="77777777" w:rsidR="009B7EE4" w:rsidRDefault="00097A10">
            <w:pPr>
              <w:keepNext/>
              <w:spacing w:before="55" w:after="30"/>
              <w:jc w:val="center"/>
            </w:pPr>
            <w:r>
              <w:rPr>
                <w:b/>
                <w:color w:val="000000"/>
                <w:sz w:val="16"/>
              </w:rPr>
              <w:t>June 30,</w:t>
            </w:r>
          </w:p>
        </w:tc>
        <w:tc>
          <w:tcPr>
            <w:tcW w:w="1125" w:type="dxa"/>
            <w:tcBorders>
              <w:top w:val="single" w:sz="8" w:space="0" w:color="000000"/>
              <w:left w:val="nil"/>
              <w:bottom w:val="nil"/>
              <w:right w:val="nil"/>
            </w:tcBorders>
            <w:tcMar>
              <w:top w:w="0" w:type="dxa"/>
              <w:left w:w="53" w:type="dxa"/>
              <w:bottom w:w="0" w:type="dxa"/>
              <w:right w:w="53" w:type="dxa"/>
            </w:tcMar>
            <w:vAlign w:val="bottom"/>
          </w:tcPr>
          <w:p w14:paraId="1F1F2405" w14:textId="77777777" w:rsidR="009B7EE4" w:rsidRDefault="00097A10">
            <w:pPr>
              <w:keepNext/>
              <w:spacing w:before="55" w:after="30"/>
              <w:jc w:val="center"/>
            </w:pPr>
            <w:r>
              <w:rPr>
                <w:b/>
                <w:color w:val="000000"/>
                <w:sz w:val="16"/>
              </w:rPr>
              <w:t>September 30,</w:t>
            </w:r>
          </w:p>
        </w:tc>
        <w:tc>
          <w:tcPr>
            <w:tcW w:w="105" w:type="dxa"/>
            <w:tcBorders>
              <w:top w:val="nil"/>
              <w:left w:val="nil"/>
              <w:bottom w:val="nil"/>
              <w:right w:val="nil"/>
            </w:tcBorders>
            <w:tcMar>
              <w:top w:w="0" w:type="dxa"/>
              <w:left w:w="0" w:type="dxa"/>
              <w:bottom w:w="0" w:type="dxa"/>
              <w:right w:w="0" w:type="dxa"/>
            </w:tcMar>
            <w:vAlign w:val="bottom"/>
          </w:tcPr>
          <w:p w14:paraId="08B588A5"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bottom"/>
          </w:tcPr>
          <w:p w14:paraId="3747D797" w14:textId="77777777" w:rsidR="009B7EE4" w:rsidRDefault="00097A10">
            <w:pPr>
              <w:keepNext/>
              <w:spacing w:before="55" w:after="30"/>
              <w:jc w:val="center"/>
            </w:pPr>
            <w:r>
              <w:rPr>
                <w:b/>
                <w:color w:val="000000"/>
                <w:sz w:val="16"/>
              </w:rPr>
              <w:t>September 30,</w:t>
            </w:r>
          </w:p>
        </w:tc>
        <w:tc>
          <w:tcPr>
            <w:tcW w:w="1095" w:type="dxa"/>
            <w:tcBorders>
              <w:top w:val="single" w:sz="8" w:space="0" w:color="000000"/>
              <w:left w:val="nil"/>
              <w:bottom w:val="nil"/>
              <w:right w:val="nil"/>
            </w:tcBorders>
            <w:tcMar>
              <w:top w:w="0" w:type="dxa"/>
              <w:left w:w="53" w:type="dxa"/>
              <w:bottom w:w="0" w:type="dxa"/>
              <w:right w:w="53" w:type="dxa"/>
            </w:tcMar>
            <w:vAlign w:val="bottom"/>
          </w:tcPr>
          <w:p w14:paraId="5A2697CB" w14:textId="77777777" w:rsidR="009B7EE4" w:rsidRDefault="00097A10">
            <w:pPr>
              <w:keepNext/>
              <w:spacing w:before="55" w:after="30"/>
              <w:jc w:val="center"/>
            </w:pPr>
            <w:r>
              <w:rPr>
                <w:b/>
                <w:color w:val="000000"/>
                <w:sz w:val="16"/>
              </w:rPr>
              <w:t>September 30,</w:t>
            </w:r>
          </w:p>
        </w:tc>
      </w:tr>
      <w:tr w:rsidR="009B7EE4" w14:paraId="5FDC632A" w14:textId="77777777">
        <w:trPr>
          <w:cantSplit/>
          <w:trHeight w:hRule="exact" w:val="240"/>
          <w:jc w:val="center"/>
        </w:trPr>
        <w:tc>
          <w:tcPr>
            <w:tcW w:w="435" w:type="dxa"/>
            <w:tcBorders>
              <w:top w:val="nil"/>
              <w:left w:val="nil"/>
              <w:bottom w:val="single" w:sz="8" w:space="0" w:color="000000"/>
              <w:right w:val="nil"/>
            </w:tcBorders>
            <w:tcMar>
              <w:top w:w="0" w:type="dxa"/>
              <w:left w:w="0" w:type="dxa"/>
              <w:bottom w:w="0" w:type="dxa"/>
              <w:right w:w="0" w:type="dxa"/>
            </w:tcMar>
            <w:vAlign w:val="bottom"/>
          </w:tcPr>
          <w:p w14:paraId="54261492" w14:textId="77777777" w:rsidR="009B7EE4" w:rsidRDefault="009B7EE4">
            <w:pPr>
              <w:keepNext/>
            </w:pPr>
          </w:p>
        </w:tc>
        <w:tc>
          <w:tcPr>
            <w:tcW w:w="4440" w:type="dxa"/>
            <w:tcBorders>
              <w:top w:val="nil"/>
              <w:left w:val="nil"/>
              <w:bottom w:val="single" w:sz="8" w:space="0" w:color="000000"/>
              <w:right w:val="nil"/>
            </w:tcBorders>
            <w:tcMar>
              <w:top w:w="0" w:type="dxa"/>
              <w:left w:w="0" w:type="dxa"/>
              <w:bottom w:w="0" w:type="dxa"/>
              <w:right w:w="0" w:type="dxa"/>
            </w:tcMar>
            <w:vAlign w:val="bottom"/>
          </w:tcPr>
          <w:p w14:paraId="53EFFDC1"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38E6B15A" w14:textId="77777777" w:rsidR="009B7EE4" w:rsidRDefault="00097A10">
            <w:pPr>
              <w:keepNext/>
              <w:spacing w:before="75" w:after="30"/>
              <w:jc w:val="center"/>
            </w:pPr>
            <w:r>
              <w:rPr>
                <w:b/>
                <w:color w:val="000000"/>
                <w:sz w:val="16"/>
              </w:rPr>
              <w:t>2023</w:t>
            </w: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052E942E" w14:textId="77777777" w:rsidR="009B7EE4" w:rsidRDefault="00097A10">
            <w:pPr>
              <w:keepNext/>
              <w:spacing w:before="75" w:after="30"/>
              <w:jc w:val="center"/>
            </w:pPr>
            <w:r>
              <w:rPr>
                <w:b/>
                <w:color w:val="000000"/>
                <w:sz w:val="16"/>
              </w:rPr>
              <w:t>2023</w:t>
            </w:r>
          </w:p>
        </w:tc>
        <w:tc>
          <w:tcPr>
            <w:tcW w:w="1125" w:type="dxa"/>
            <w:tcBorders>
              <w:top w:val="nil"/>
              <w:left w:val="nil"/>
              <w:bottom w:val="single" w:sz="8" w:space="0" w:color="000000"/>
              <w:right w:val="nil"/>
            </w:tcBorders>
            <w:tcMar>
              <w:top w:w="0" w:type="dxa"/>
              <w:left w:w="53" w:type="dxa"/>
              <w:bottom w:w="0" w:type="dxa"/>
              <w:right w:w="53" w:type="dxa"/>
            </w:tcMar>
            <w:vAlign w:val="bottom"/>
          </w:tcPr>
          <w:p w14:paraId="66F74AF3" w14:textId="77777777" w:rsidR="009B7EE4" w:rsidRDefault="00097A10">
            <w:pPr>
              <w:keepNext/>
              <w:spacing w:before="75" w:after="30"/>
              <w:jc w:val="center"/>
            </w:pPr>
            <w:r>
              <w:rPr>
                <w:b/>
                <w:color w:val="000000"/>
                <w:sz w:val="16"/>
              </w:rPr>
              <w:t>2022</w:t>
            </w:r>
          </w:p>
        </w:tc>
        <w:tc>
          <w:tcPr>
            <w:tcW w:w="105" w:type="dxa"/>
            <w:tcBorders>
              <w:top w:val="nil"/>
              <w:left w:val="nil"/>
              <w:bottom w:val="single" w:sz="8" w:space="0" w:color="000000"/>
              <w:right w:val="nil"/>
            </w:tcBorders>
            <w:tcMar>
              <w:top w:w="0" w:type="dxa"/>
              <w:left w:w="0" w:type="dxa"/>
              <w:bottom w:w="0" w:type="dxa"/>
              <w:right w:w="0" w:type="dxa"/>
            </w:tcMar>
            <w:vAlign w:val="bottom"/>
          </w:tcPr>
          <w:p w14:paraId="38034CDB"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71A83BB5" w14:textId="77777777" w:rsidR="009B7EE4" w:rsidRDefault="00097A10">
            <w:pPr>
              <w:keepNext/>
              <w:spacing w:before="75" w:after="30"/>
              <w:jc w:val="center"/>
            </w:pPr>
            <w:r>
              <w:rPr>
                <w:b/>
                <w:color w:val="000000"/>
                <w:sz w:val="16"/>
              </w:rPr>
              <w:t>2023</w:t>
            </w: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5E0779E6" w14:textId="77777777" w:rsidR="009B7EE4" w:rsidRDefault="00097A10">
            <w:pPr>
              <w:keepNext/>
              <w:spacing w:before="75" w:after="30"/>
              <w:jc w:val="center"/>
            </w:pPr>
            <w:r>
              <w:rPr>
                <w:b/>
                <w:color w:val="000000"/>
                <w:sz w:val="16"/>
              </w:rPr>
              <w:t>2022</w:t>
            </w:r>
          </w:p>
        </w:tc>
      </w:tr>
      <w:tr w:rsidR="009B7EE4" w14:paraId="07403F31" w14:textId="77777777">
        <w:trPr>
          <w:cantSplit/>
          <w:trHeight w:hRule="exact" w:val="240"/>
          <w:jc w:val="center"/>
        </w:trPr>
        <w:tc>
          <w:tcPr>
            <w:tcW w:w="4875" w:type="dxa"/>
            <w:gridSpan w:val="2"/>
            <w:tcBorders>
              <w:top w:val="nil"/>
              <w:left w:val="nil"/>
              <w:bottom w:val="nil"/>
              <w:right w:val="nil"/>
            </w:tcBorders>
            <w:tcMar>
              <w:top w:w="0" w:type="dxa"/>
              <w:left w:w="53" w:type="dxa"/>
              <w:bottom w:w="0" w:type="dxa"/>
              <w:right w:w="53" w:type="dxa"/>
            </w:tcMar>
            <w:vAlign w:val="bottom"/>
          </w:tcPr>
          <w:p w14:paraId="24D530B4" w14:textId="77777777" w:rsidR="009B7EE4" w:rsidRDefault="00097A10">
            <w:pPr>
              <w:keepNext/>
              <w:spacing w:before="55" w:after="30"/>
            </w:pPr>
            <w:r>
              <w:rPr>
                <w:b/>
                <w:color w:val="000000"/>
                <w:sz w:val="16"/>
                <w:u w:val="single"/>
              </w:rPr>
              <w:t>Calculation of Net Interest Margin</w:t>
            </w:r>
          </w:p>
        </w:tc>
        <w:tc>
          <w:tcPr>
            <w:tcW w:w="1095" w:type="dxa"/>
            <w:tcBorders>
              <w:top w:val="single" w:sz="8" w:space="0" w:color="000000"/>
              <w:left w:val="nil"/>
              <w:bottom w:val="nil"/>
              <w:right w:val="nil"/>
            </w:tcBorders>
            <w:tcMar>
              <w:top w:w="0" w:type="dxa"/>
              <w:left w:w="0" w:type="dxa"/>
              <w:bottom w:w="0" w:type="dxa"/>
              <w:right w:w="0" w:type="dxa"/>
            </w:tcMar>
            <w:vAlign w:val="bottom"/>
          </w:tcPr>
          <w:p w14:paraId="21BA3931"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0030D170" w14:textId="77777777" w:rsidR="009B7EE4" w:rsidRDefault="009B7E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6BDF77D9" w14:textId="77777777" w:rsidR="009B7EE4" w:rsidRDefault="009B7EE4">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14:paraId="7705A895"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2F2141CF" w14:textId="77777777" w:rsidR="009B7EE4" w:rsidRDefault="009B7EE4">
            <w:pPr>
              <w:keepNext/>
            </w:pPr>
          </w:p>
        </w:tc>
        <w:tc>
          <w:tcPr>
            <w:tcW w:w="1095" w:type="dxa"/>
            <w:tcBorders>
              <w:top w:val="single" w:sz="8" w:space="0" w:color="000000"/>
              <w:left w:val="nil"/>
              <w:bottom w:val="nil"/>
              <w:right w:val="nil"/>
            </w:tcBorders>
            <w:tcMar>
              <w:top w:w="0" w:type="dxa"/>
              <w:left w:w="0" w:type="dxa"/>
              <w:bottom w:w="0" w:type="dxa"/>
              <w:right w:w="0" w:type="dxa"/>
            </w:tcMar>
            <w:vAlign w:val="bottom"/>
          </w:tcPr>
          <w:p w14:paraId="29E66869" w14:textId="77777777" w:rsidR="009B7EE4" w:rsidRDefault="009B7EE4">
            <w:pPr>
              <w:keepNext/>
            </w:pPr>
          </w:p>
        </w:tc>
      </w:tr>
      <w:tr w:rsidR="009B7EE4" w14:paraId="5DD9651C"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46C4F35F" w14:textId="77777777" w:rsidR="009B7EE4" w:rsidRDefault="00097A10">
            <w:pPr>
              <w:keepNext/>
              <w:spacing w:before="75" w:after="30"/>
              <w:jc w:val="center"/>
            </w:pPr>
            <w:r>
              <w:rPr>
                <w:color w:val="000000"/>
                <w:sz w:val="16"/>
              </w:rPr>
              <w:t>(A)</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0CB962AD" w14:textId="77777777" w:rsidR="009B7EE4" w:rsidRDefault="00097A10">
            <w:pPr>
              <w:keepNext/>
              <w:spacing w:before="75" w:after="30"/>
            </w:pPr>
            <w:r>
              <w:rPr>
                <w:color w:val="000000"/>
                <w:sz w:val="16"/>
              </w:rPr>
              <w:t>Interest income (GAAP)</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F0B2E2F" w14:textId="77777777" w:rsidR="009B7EE4" w:rsidRDefault="00097A10">
            <w:pPr>
              <w:keepNext/>
              <w:tabs>
                <w:tab w:val="left" w:pos="322"/>
                <w:tab w:val="left" w:pos="1027"/>
              </w:tabs>
              <w:spacing w:before="75" w:after="30"/>
              <w:jc w:val="right"/>
            </w:pPr>
            <w:r>
              <w:rPr>
                <w:color w:val="000000"/>
                <w:sz w:val="16"/>
              </w:rPr>
              <w:t>$</w:t>
            </w:r>
            <w:r>
              <w:rPr>
                <w:color w:val="000000"/>
                <w:sz w:val="16"/>
              </w:rPr>
              <w:tab/>
              <w:t>107,326</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AF7A8C7" w14:textId="77777777" w:rsidR="009B7EE4" w:rsidRDefault="00097A10">
            <w:pPr>
              <w:keepNext/>
              <w:tabs>
                <w:tab w:val="left" w:pos="322"/>
                <w:tab w:val="left" w:pos="1027"/>
              </w:tabs>
              <w:spacing w:before="75" w:after="30"/>
              <w:jc w:val="right"/>
            </w:pPr>
            <w:r>
              <w:rPr>
                <w:color w:val="000000"/>
                <w:sz w:val="16"/>
              </w:rPr>
              <w:t>$</w:t>
            </w:r>
            <w:r>
              <w:rPr>
                <w:color w:val="000000"/>
                <w:sz w:val="16"/>
              </w:rPr>
              <w:tab/>
              <w:t>100,554</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A129CC0" w14:textId="77777777" w:rsidR="009B7EE4" w:rsidRDefault="00097A10">
            <w:pPr>
              <w:keepNext/>
              <w:tabs>
                <w:tab w:val="left" w:pos="432"/>
                <w:tab w:val="left" w:pos="1057"/>
              </w:tabs>
              <w:spacing w:before="75" w:after="30"/>
              <w:jc w:val="right"/>
            </w:pPr>
            <w:r>
              <w:rPr>
                <w:color w:val="000000"/>
                <w:sz w:val="16"/>
              </w:rPr>
              <w:t>$</w:t>
            </w:r>
            <w:r>
              <w:rPr>
                <w:color w:val="000000"/>
                <w:sz w:val="16"/>
              </w:rPr>
              <w:tab/>
              <w:t>76,478</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714766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70E07D5" w14:textId="77777777" w:rsidR="009B7EE4" w:rsidRDefault="00097A10">
            <w:pPr>
              <w:keepNext/>
              <w:tabs>
                <w:tab w:val="left" w:pos="322"/>
                <w:tab w:val="left" w:pos="1027"/>
              </w:tabs>
              <w:spacing w:before="75" w:after="30"/>
              <w:jc w:val="right"/>
            </w:pPr>
            <w:r>
              <w:rPr>
                <w:color w:val="000000"/>
                <w:sz w:val="16"/>
              </w:rPr>
              <w:t>$</w:t>
            </w:r>
            <w:r>
              <w:rPr>
                <w:color w:val="000000"/>
                <w:sz w:val="16"/>
              </w:rPr>
              <w:tab/>
              <w:t>302,336</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04F50BE" w14:textId="77777777" w:rsidR="009B7EE4" w:rsidRDefault="00097A10">
            <w:pPr>
              <w:keepNext/>
              <w:tabs>
                <w:tab w:val="left" w:pos="322"/>
                <w:tab w:val="left" w:pos="1027"/>
              </w:tabs>
              <w:spacing w:before="75" w:after="30"/>
              <w:jc w:val="right"/>
            </w:pPr>
            <w:r>
              <w:rPr>
                <w:color w:val="000000"/>
                <w:sz w:val="16"/>
              </w:rPr>
              <w:t>$</w:t>
            </w:r>
            <w:r>
              <w:rPr>
                <w:color w:val="000000"/>
                <w:sz w:val="16"/>
              </w:rPr>
              <w:tab/>
              <w:t>206,556</w:t>
            </w:r>
            <w:r>
              <w:rPr>
                <w:color w:val="000000"/>
                <w:sz w:val="16"/>
              </w:rPr>
              <w:tab/>
            </w:r>
          </w:p>
        </w:tc>
      </w:tr>
      <w:tr w:rsidR="009B7EE4" w14:paraId="6058D934" w14:textId="77777777">
        <w:trPr>
          <w:cantSplit/>
          <w:trHeight w:hRule="exact" w:val="240"/>
          <w:jc w:val="center"/>
        </w:trPr>
        <w:tc>
          <w:tcPr>
            <w:tcW w:w="435" w:type="dxa"/>
            <w:tcBorders>
              <w:top w:val="nil"/>
              <w:left w:val="nil"/>
              <w:bottom w:val="nil"/>
              <w:right w:val="nil"/>
            </w:tcBorders>
            <w:shd w:val="clear" w:color="auto" w:fill="FFFFFF"/>
            <w:tcMar>
              <w:top w:w="0" w:type="dxa"/>
              <w:left w:w="0" w:type="dxa"/>
              <w:bottom w:w="0" w:type="dxa"/>
              <w:right w:w="0" w:type="dxa"/>
            </w:tcMar>
            <w:vAlign w:val="bottom"/>
          </w:tcPr>
          <w:p w14:paraId="7808C613" w14:textId="77777777" w:rsidR="009B7EE4" w:rsidRDefault="009B7EE4">
            <w:pPr>
              <w:keepNext/>
            </w:pP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03A3BE1E" w14:textId="77777777" w:rsidR="009B7EE4" w:rsidRDefault="00097A10">
            <w:pPr>
              <w:keepNext/>
              <w:spacing w:before="75" w:after="30"/>
              <w:ind w:left="225"/>
            </w:pPr>
            <w:r>
              <w:rPr>
                <w:color w:val="000000"/>
                <w:sz w:val="16"/>
              </w:rPr>
              <w:t>Fully tax-equivalent adjustments:</w:t>
            </w: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3BC13813"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7E910D10"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1DAF08B0" w14:textId="77777777" w:rsidR="009B7EE4" w:rsidRDefault="009B7EE4">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5EED14BD"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48417778"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12910426" w14:textId="77777777" w:rsidR="009B7EE4" w:rsidRDefault="009B7EE4">
            <w:pPr>
              <w:keepNext/>
            </w:pPr>
          </w:p>
        </w:tc>
      </w:tr>
      <w:tr w:rsidR="009B7EE4" w14:paraId="2ABF605C"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4B9190F5" w14:textId="77777777" w:rsidR="009B7EE4" w:rsidRDefault="00097A10">
            <w:pPr>
              <w:keepNext/>
              <w:spacing w:before="75" w:after="30"/>
              <w:jc w:val="center"/>
            </w:pPr>
            <w:r>
              <w:rPr>
                <w:color w:val="000000"/>
                <w:sz w:val="16"/>
              </w:rPr>
              <w:t>(B)</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2A72E484" w14:textId="77777777" w:rsidR="009B7EE4" w:rsidRDefault="00097A10">
            <w:pPr>
              <w:keepNext/>
              <w:spacing w:before="75" w:after="30"/>
              <w:ind w:left="225"/>
            </w:pPr>
            <w:r>
              <w:rPr>
                <w:color w:val="000000"/>
                <w:sz w:val="16"/>
              </w:rPr>
              <w:t> – Loans and leases</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4B569CE" w14:textId="77777777" w:rsidR="009B7EE4" w:rsidRDefault="00097A10">
            <w:pPr>
              <w:keepNext/>
              <w:tabs>
                <w:tab w:val="left" w:pos="682"/>
                <w:tab w:val="left" w:pos="1027"/>
              </w:tabs>
              <w:spacing w:before="75" w:after="30"/>
              <w:jc w:val="right"/>
            </w:pPr>
            <w:r>
              <w:rPr>
                <w:color w:val="000000"/>
                <w:sz w:val="16"/>
              </w:rPr>
              <w:tab/>
              <w:t>92</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EA8D31D" w14:textId="77777777" w:rsidR="009B7EE4" w:rsidRDefault="00097A10">
            <w:pPr>
              <w:keepNext/>
              <w:tabs>
                <w:tab w:val="left" w:pos="682"/>
                <w:tab w:val="left" w:pos="1027"/>
              </w:tabs>
              <w:spacing w:before="75" w:after="30"/>
              <w:jc w:val="right"/>
            </w:pPr>
            <w:r>
              <w:rPr>
                <w:color w:val="000000"/>
                <w:sz w:val="16"/>
              </w:rPr>
              <w:tab/>
              <w:t>98</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7DB7B9C0" w14:textId="77777777" w:rsidR="009B7EE4" w:rsidRDefault="00097A10">
            <w:pPr>
              <w:keepNext/>
              <w:tabs>
                <w:tab w:val="left" w:pos="712"/>
                <w:tab w:val="left" w:pos="1057"/>
              </w:tabs>
              <w:spacing w:before="75" w:after="30"/>
              <w:jc w:val="right"/>
            </w:pPr>
            <w:r>
              <w:rPr>
                <w:color w:val="000000"/>
                <w:sz w:val="16"/>
              </w:rPr>
              <w:tab/>
              <w:t>95</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C5E002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D378B64" w14:textId="77777777" w:rsidR="009B7EE4" w:rsidRDefault="00097A10">
            <w:pPr>
              <w:keepNext/>
              <w:tabs>
                <w:tab w:val="left" w:pos="602"/>
                <w:tab w:val="left" w:pos="1027"/>
              </w:tabs>
              <w:spacing w:before="75" w:after="30"/>
              <w:jc w:val="right"/>
            </w:pPr>
            <w:r>
              <w:rPr>
                <w:color w:val="000000"/>
                <w:sz w:val="16"/>
              </w:rPr>
              <w:tab/>
              <w:t>293</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6EB44E9" w14:textId="77777777" w:rsidR="009B7EE4" w:rsidRDefault="00097A10">
            <w:pPr>
              <w:keepNext/>
              <w:tabs>
                <w:tab w:val="left" w:pos="602"/>
                <w:tab w:val="left" w:pos="1027"/>
              </w:tabs>
              <w:spacing w:before="75" w:after="30"/>
              <w:jc w:val="right"/>
            </w:pPr>
            <w:r>
              <w:rPr>
                <w:color w:val="000000"/>
                <w:sz w:val="16"/>
              </w:rPr>
              <w:tab/>
              <w:t>257</w:t>
            </w:r>
            <w:r>
              <w:rPr>
                <w:color w:val="000000"/>
                <w:sz w:val="16"/>
              </w:rPr>
              <w:tab/>
            </w:r>
          </w:p>
        </w:tc>
      </w:tr>
      <w:tr w:rsidR="009B7EE4" w14:paraId="4902AF25" w14:textId="77777777">
        <w:trPr>
          <w:cantSplit/>
          <w:trHeight w:hRule="exact" w:val="240"/>
          <w:jc w:val="center"/>
        </w:trPr>
        <w:tc>
          <w:tcPr>
            <w:tcW w:w="43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0AE0685D" w14:textId="77777777" w:rsidR="009B7EE4" w:rsidRDefault="00097A10">
            <w:pPr>
              <w:keepNext/>
              <w:spacing w:before="75" w:after="30"/>
              <w:jc w:val="center"/>
            </w:pPr>
            <w:r>
              <w:rPr>
                <w:color w:val="000000"/>
                <w:sz w:val="16"/>
              </w:rPr>
              <w:t>(C)</w:t>
            </w:r>
          </w:p>
        </w:tc>
        <w:tc>
          <w:tcPr>
            <w:tcW w:w="44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5E108170" w14:textId="77777777" w:rsidR="009B7EE4" w:rsidRDefault="00097A10">
            <w:pPr>
              <w:keepNext/>
              <w:spacing w:before="75" w:after="30"/>
              <w:ind w:left="225"/>
            </w:pPr>
            <w:r>
              <w:rPr>
                <w:color w:val="000000"/>
                <w:sz w:val="16"/>
              </w:rPr>
              <w:t> – Tax exempt investment securities</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A4294BB" w14:textId="77777777" w:rsidR="009B7EE4" w:rsidRDefault="00097A10">
            <w:pPr>
              <w:keepNext/>
              <w:tabs>
                <w:tab w:val="left" w:pos="682"/>
                <w:tab w:val="left" w:pos="1027"/>
              </w:tabs>
              <w:spacing w:before="75" w:after="30"/>
              <w:jc w:val="right"/>
            </w:pPr>
            <w:r>
              <w:rPr>
                <w:color w:val="000000"/>
                <w:sz w:val="16"/>
              </w:rPr>
              <w:tab/>
              <w:t>78</w:t>
            </w:r>
            <w:r>
              <w:rPr>
                <w:color w:val="000000"/>
                <w:sz w:val="16"/>
              </w:rPr>
              <w:tab/>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750AB1E" w14:textId="77777777" w:rsidR="009B7EE4" w:rsidRDefault="00097A10">
            <w:pPr>
              <w:keepNext/>
              <w:tabs>
                <w:tab w:val="left" w:pos="682"/>
                <w:tab w:val="left" w:pos="1027"/>
              </w:tabs>
              <w:spacing w:before="75" w:after="30"/>
              <w:jc w:val="right"/>
            </w:pPr>
            <w:r>
              <w:rPr>
                <w:color w:val="000000"/>
                <w:sz w:val="16"/>
              </w:rPr>
              <w:tab/>
              <w:t>81</w:t>
            </w:r>
            <w:r>
              <w:rPr>
                <w:color w:val="000000"/>
                <w:sz w:val="16"/>
              </w:rPr>
              <w:tab/>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CC167ED" w14:textId="77777777" w:rsidR="009B7EE4" w:rsidRDefault="00097A10">
            <w:pPr>
              <w:keepNext/>
              <w:tabs>
                <w:tab w:val="left" w:pos="712"/>
                <w:tab w:val="left" w:pos="1057"/>
              </w:tabs>
              <w:spacing w:before="75" w:after="30"/>
              <w:jc w:val="right"/>
            </w:pPr>
            <w:r>
              <w:rPr>
                <w:color w:val="000000"/>
                <w:sz w:val="16"/>
              </w:rPr>
              <w:tab/>
              <w:t>87</w:t>
            </w:r>
            <w:r>
              <w:rPr>
                <w:color w:val="000000"/>
                <w:sz w:val="16"/>
              </w:rPr>
              <w:tab/>
            </w:r>
          </w:p>
        </w:tc>
        <w:tc>
          <w:tcPr>
            <w:tcW w:w="105"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02BCDAA0" w14:textId="77777777" w:rsidR="009B7EE4" w:rsidRDefault="009B7EE4">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21BD257" w14:textId="77777777" w:rsidR="009B7EE4" w:rsidRDefault="00097A10">
            <w:pPr>
              <w:keepNext/>
              <w:tabs>
                <w:tab w:val="left" w:pos="602"/>
                <w:tab w:val="left" w:pos="1027"/>
              </w:tabs>
              <w:spacing w:before="75" w:after="30"/>
              <w:jc w:val="right"/>
            </w:pPr>
            <w:r>
              <w:rPr>
                <w:color w:val="000000"/>
                <w:sz w:val="16"/>
              </w:rPr>
              <w:tab/>
              <w:t>282</w:t>
            </w:r>
            <w:r>
              <w:rPr>
                <w:color w:val="000000"/>
                <w:sz w:val="16"/>
              </w:rPr>
              <w:tab/>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0611F83" w14:textId="77777777" w:rsidR="009B7EE4" w:rsidRDefault="00097A10">
            <w:pPr>
              <w:keepNext/>
              <w:tabs>
                <w:tab w:val="left" w:pos="602"/>
                <w:tab w:val="left" w:pos="1027"/>
              </w:tabs>
              <w:spacing w:before="75" w:after="30"/>
              <w:jc w:val="right"/>
            </w:pPr>
            <w:r>
              <w:rPr>
                <w:color w:val="000000"/>
                <w:sz w:val="16"/>
              </w:rPr>
              <w:tab/>
              <w:t>156</w:t>
            </w:r>
            <w:r>
              <w:rPr>
                <w:color w:val="000000"/>
                <w:sz w:val="16"/>
              </w:rPr>
              <w:tab/>
            </w:r>
          </w:p>
        </w:tc>
      </w:tr>
      <w:tr w:rsidR="009B7EE4" w14:paraId="6199AF67" w14:textId="77777777">
        <w:trPr>
          <w:cantSplit/>
          <w:trHeight w:hRule="exact" w:val="240"/>
          <w:jc w:val="center"/>
        </w:trPr>
        <w:tc>
          <w:tcPr>
            <w:tcW w:w="43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0705EE05" w14:textId="77777777" w:rsidR="009B7EE4" w:rsidRDefault="00097A10">
            <w:pPr>
              <w:keepNext/>
              <w:spacing w:before="55" w:after="30"/>
              <w:jc w:val="center"/>
            </w:pPr>
            <w:r>
              <w:rPr>
                <w:color w:val="000000"/>
                <w:sz w:val="16"/>
              </w:rPr>
              <w:t>(D)</w:t>
            </w:r>
          </w:p>
        </w:tc>
        <w:tc>
          <w:tcPr>
            <w:tcW w:w="44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0988E58D" w14:textId="77777777" w:rsidR="009B7EE4" w:rsidRDefault="00097A10">
            <w:pPr>
              <w:keepNext/>
              <w:spacing w:before="55" w:after="30"/>
              <w:ind w:left="225"/>
            </w:pPr>
            <w:r>
              <w:rPr>
                <w:color w:val="000000"/>
                <w:sz w:val="16"/>
              </w:rPr>
              <w:t>Interest income – FTE (A+B+C)</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3DAFA62" w14:textId="77777777" w:rsidR="009B7EE4" w:rsidRDefault="00097A10">
            <w:pPr>
              <w:keepNext/>
              <w:tabs>
                <w:tab w:val="left" w:pos="322"/>
                <w:tab w:val="left" w:pos="1027"/>
              </w:tabs>
              <w:spacing w:before="55" w:after="30"/>
              <w:jc w:val="right"/>
            </w:pPr>
            <w:r>
              <w:rPr>
                <w:color w:val="000000"/>
                <w:sz w:val="16"/>
              </w:rPr>
              <w:tab/>
              <w:t>107,496</w:t>
            </w:r>
            <w:r>
              <w:rPr>
                <w:color w:val="000000"/>
                <w:sz w:val="16"/>
              </w:rPr>
              <w:tab/>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2C4693A" w14:textId="77777777" w:rsidR="009B7EE4" w:rsidRDefault="00097A10">
            <w:pPr>
              <w:keepNext/>
              <w:tabs>
                <w:tab w:val="left" w:pos="322"/>
                <w:tab w:val="left" w:pos="1027"/>
              </w:tabs>
              <w:spacing w:before="55" w:after="30"/>
              <w:jc w:val="right"/>
            </w:pPr>
            <w:r>
              <w:rPr>
                <w:color w:val="000000"/>
                <w:sz w:val="16"/>
              </w:rPr>
              <w:tab/>
              <w:t>100,733</w:t>
            </w:r>
            <w:r>
              <w:rPr>
                <w:color w:val="000000"/>
                <w:sz w:val="16"/>
              </w:rPr>
              <w:tab/>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405B7EE" w14:textId="77777777" w:rsidR="009B7EE4" w:rsidRDefault="00097A10">
            <w:pPr>
              <w:keepNext/>
              <w:tabs>
                <w:tab w:val="left" w:pos="432"/>
                <w:tab w:val="left" w:pos="1057"/>
              </w:tabs>
              <w:spacing w:before="55" w:after="30"/>
              <w:jc w:val="right"/>
            </w:pPr>
            <w:r>
              <w:rPr>
                <w:color w:val="000000"/>
                <w:sz w:val="16"/>
              </w:rPr>
              <w:tab/>
              <w:t>76,660</w:t>
            </w:r>
            <w:r>
              <w:rPr>
                <w:color w:val="000000"/>
                <w:sz w:val="16"/>
              </w:rPr>
              <w:tab/>
            </w:r>
          </w:p>
        </w:tc>
        <w:tc>
          <w:tcPr>
            <w:tcW w:w="1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A6DE17B"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46FF21E" w14:textId="77777777" w:rsidR="009B7EE4" w:rsidRDefault="00097A10">
            <w:pPr>
              <w:keepNext/>
              <w:tabs>
                <w:tab w:val="left" w:pos="322"/>
                <w:tab w:val="left" w:pos="1027"/>
              </w:tabs>
              <w:spacing w:before="55" w:after="30"/>
              <w:jc w:val="right"/>
            </w:pPr>
            <w:r>
              <w:rPr>
                <w:color w:val="000000"/>
                <w:sz w:val="16"/>
              </w:rPr>
              <w:tab/>
              <w:t>302,911</w:t>
            </w:r>
            <w:r>
              <w:rPr>
                <w:color w:val="000000"/>
                <w:sz w:val="16"/>
              </w:rPr>
              <w:tab/>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5A838D9" w14:textId="77777777" w:rsidR="009B7EE4" w:rsidRDefault="00097A10">
            <w:pPr>
              <w:keepNext/>
              <w:tabs>
                <w:tab w:val="left" w:pos="322"/>
                <w:tab w:val="left" w:pos="1027"/>
              </w:tabs>
              <w:spacing w:before="55" w:after="30"/>
              <w:jc w:val="right"/>
            </w:pPr>
            <w:r>
              <w:rPr>
                <w:color w:val="000000"/>
                <w:sz w:val="16"/>
              </w:rPr>
              <w:tab/>
              <w:t>206,969</w:t>
            </w:r>
            <w:r>
              <w:rPr>
                <w:color w:val="000000"/>
                <w:sz w:val="16"/>
              </w:rPr>
              <w:tab/>
            </w:r>
          </w:p>
        </w:tc>
      </w:tr>
      <w:tr w:rsidR="009B7EE4" w14:paraId="2FC528D5" w14:textId="77777777">
        <w:trPr>
          <w:cantSplit/>
          <w:trHeight w:hRule="exact" w:val="240"/>
          <w:jc w:val="center"/>
        </w:trPr>
        <w:tc>
          <w:tcPr>
            <w:tcW w:w="435" w:type="dxa"/>
            <w:tcBorders>
              <w:top w:val="nil"/>
              <w:left w:val="nil"/>
              <w:bottom w:val="nil"/>
              <w:right w:val="nil"/>
            </w:tcBorders>
            <w:shd w:val="clear" w:color="auto" w:fill="FFFFFF"/>
            <w:tcMar>
              <w:top w:w="0" w:type="dxa"/>
              <w:left w:w="53" w:type="dxa"/>
              <w:bottom w:w="0" w:type="dxa"/>
              <w:right w:w="53" w:type="dxa"/>
            </w:tcMar>
            <w:vAlign w:val="bottom"/>
          </w:tcPr>
          <w:p w14:paraId="5FEAE2B3" w14:textId="77777777" w:rsidR="009B7EE4" w:rsidRDefault="00097A10">
            <w:pPr>
              <w:keepNext/>
              <w:spacing w:before="75" w:after="30"/>
              <w:jc w:val="center"/>
            </w:pPr>
            <w:r>
              <w:rPr>
                <w:color w:val="000000"/>
                <w:sz w:val="16"/>
              </w:rPr>
              <w:t>(E)</w:t>
            </w: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5107D687" w14:textId="77777777" w:rsidR="009B7EE4" w:rsidRDefault="00097A10">
            <w:pPr>
              <w:keepNext/>
              <w:spacing w:before="75" w:after="30"/>
            </w:pPr>
            <w:r>
              <w:rPr>
                <w:color w:val="000000"/>
                <w:sz w:val="16"/>
              </w:rPr>
              <w:t>Interest expense (GAAP)</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4BDC94B" w14:textId="77777777" w:rsidR="009B7EE4" w:rsidRDefault="00097A10">
            <w:pPr>
              <w:keepNext/>
              <w:tabs>
                <w:tab w:val="left" w:pos="402"/>
                <w:tab w:val="left" w:pos="1027"/>
              </w:tabs>
              <w:spacing w:before="75" w:after="30"/>
              <w:jc w:val="right"/>
            </w:pPr>
            <w:r>
              <w:rPr>
                <w:color w:val="000000"/>
                <w:sz w:val="16"/>
              </w:rPr>
              <w:tab/>
              <w:t>38,090</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FE00A53" w14:textId="77777777" w:rsidR="009B7EE4" w:rsidRDefault="00097A10">
            <w:pPr>
              <w:keepNext/>
              <w:tabs>
                <w:tab w:val="left" w:pos="402"/>
                <w:tab w:val="left" w:pos="1027"/>
              </w:tabs>
              <w:spacing w:before="75" w:after="30"/>
              <w:jc w:val="right"/>
            </w:pPr>
            <w:r>
              <w:rPr>
                <w:color w:val="000000"/>
                <w:sz w:val="16"/>
              </w:rPr>
              <w:tab/>
              <w:t>32,038</w:t>
            </w:r>
            <w:r>
              <w:rPr>
                <w:color w:val="000000"/>
                <w:sz w:val="16"/>
              </w:rPr>
              <w:tab/>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00F90852" w14:textId="77777777" w:rsidR="009B7EE4" w:rsidRDefault="00097A10">
            <w:pPr>
              <w:keepNext/>
              <w:tabs>
                <w:tab w:val="left" w:pos="512"/>
                <w:tab w:val="left" w:pos="1057"/>
              </w:tabs>
              <w:spacing w:before="75" w:after="30"/>
              <w:jc w:val="right"/>
            </w:pPr>
            <w:r>
              <w:rPr>
                <w:color w:val="000000"/>
                <w:sz w:val="16"/>
              </w:rPr>
              <w:tab/>
              <w:t>7,544</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6CC0D022"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BFD97D9" w14:textId="77777777" w:rsidR="009B7EE4" w:rsidRDefault="00097A10">
            <w:pPr>
              <w:keepNext/>
              <w:tabs>
                <w:tab w:val="left" w:pos="402"/>
                <w:tab w:val="left" w:pos="1027"/>
              </w:tabs>
              <w:spacing w:before="75" w:after="30"/>
              <w:jc w:val="right"/>
            </w:pPr>
            <w:r>
              <w:rPr>
                <w:color w:val="000000"/>
                <w:sz w:val="16"/>
              </w:rPr>
              <w:tab/>
              <w:t>95,019</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AB729A4" w14:textId="77777777" w:rsidR="009B7EE4" w:rsidRDefault="00097A10">
            <w:pPr>
              <w:keepNext/>
              <w:tabs>
                <w:tab w:val="left" w:pos="402"/>
                <w:tab w:val="left" w:pos="1027"/>
              </w:tabs>
              <w:spacing w:before="75" w:after="30"/>
              <w:jc w:val="right"/>
            </w:pPr>
            <w:r>
              <w:rPr>
                <w:color w:val="000000"/>
                <w:sz w:val="16"/>
              </w:rPr>
              <w:tab/>
              <w:t>14,542</w:t>
            </w:r>
            <w:r>
              <w:rPr>
                <w:color w:val="000000"/>
                <w:sz w:val="16"/>
              </w:rPr>
              <w:tab/>
            </w:r>
          </w:p>
        </w:tc>
      </w:tr>
      <w:tr w:rsidR="009B7EE4" w14:paraId="1ABBCF12" w14:textId="77777777">
        <w:trPr>
          <w:cantSplit/>
          <w:trHeight w:hRule="exact" w:val="240"/>
          <w:jc w:val="center"/>
        </w:trPr>
        <w:tc>
          <w:tcPr>
            <w:tcW w:w="43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39BC4C52" w14:textId="77777777" w:rsidR="009B7EE4" w:rsidRDefault="00097A10">
            <w:pPr>
              <w:keepNext/>
              <w:spacing w:before="75" w:after="30"/>
              <w:jc w:val="center"/>
            </w:pPr>
            <w:r>
              <w:rPr>
                <w:color w:val="000000"/>
                <w:sz w:val="16"/>
              </w:rPr>
              <w:t>(F)</w:t>
            </w:r>
          </w:p>
        </w:tc>
        <w:tc>
          <w:tcPr>
            <w:tcW w:w="44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07C8B092" w14:textId="77777777" w:rsidR="009B7EE4" w:rsidRDefault="00097A10">
            <w:pPr>
              <w:keepNext/>
              <w:spacing w:before="75" w:after="30"/>
            </w:pPr>
            <w:r>
              <w:rPr>
                <w:color w:val="000000"/>
                <w:sz w:val="16"/>
              </w:rPr>
              <w:t>Net interest income (GAAP) (A-E)</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2A8F28" w14:textId="77777777" w:rsidR="009B7EE4" w:rsidRDefault="00097A10">
            <w:pPr>
              <w:keepNext/>
              <w:tabs>
                <w:tab w:val="left" w:pos="402"/>
                <w:tab w:val="left" w:pos="1027"/>
              </w:tabs>
              <w:spacing w:before="75" w:after="30"/>
              <w:jc w:val="right"/>
            </w:pPr>
            <w:r>
              <w:rPr>
                <w:color w:val="000000"/>
                <w:sz w:val="16"/>
              </w:rPr>
              <w:tab/>
              <w:t>69,236</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C2BB43" w14:textId="77777777" w:rsidR="009B7EE4" w:rsidRDefault="00097A10">
            <w:pPr>
              <w:keepNext/>
              <w:tabs>
                <w:tab w:val="left" w:pos="402"/>
                <w:tab w:val="left" w:pos="1027"/>
              </w:tabs>
              <w:spacing w:before="75" w:after="30"/>
              <w:jc w:val="right"/>
            </w:pPr>
            <w:r>
              <w:rPr>
                <w:color w:val="000000"/>
                <w:sz w:val="16"/>
              </w:rPr>
              <w:tab/>
              <w:t>68,516</w:t>
            </w:r>
            <w:r>
              <w:rPr>
                <w:color w:val="000000"/>
                <w:sz w:val="16"/>
              </w:rPr>
              <w:tab/>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96C8FD" w14:textId="77777777" w:rsidR="009B7EE4" w:rsidRDefault="00097A10">
            <w:pPr>
              <w:keepNext/>
              <w:tabs>
                <w:tab w:val="left" w:pos="432"/>
                <w:tab w:val="left" w:pos="1057"/>
              </w:tabs>
              <w:spacing w:before="75" w:after="30"/>
              <w:jc w:val="right"/>
            </w:pPr>
            <w:r>
              <w:rPr>
                <w:color w:val="000000"/>
                <w:sz w:val="16"/>
              </w:rPr>
              <w:tab/>
              <w:t>68,934</w:t>
            </w:r>
            <w:r>
              <w:rPr>
                <w:color w:val="000000"/>
                <w:sz w:val="16"/>
              </w:rPr>
              <w:tab/>
            </w:r>
          </w:p>
        </w:tc>
        <w:tc>
          <w:tcPr>
            <w:tcW w:w="1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68A96EF8"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71310DC" w14:textId="77777777" w:rsidR="009B7EE4" w:rsidRDefault="00097A10">
            <w:pPr>
              <w:keepNext/>
              <w:tabs>
                <w:tab w:val="left" w:pos="322"/>
                <w:tab w:val="left" w:pos="1027"/>
              </w:tabs>
              <w:spacing w:before="75" w:after="30"/>
              <w:jc w:val="right"/>
            </w:pPr>
            <w:r>
              <w:rPr>
                <w:color w:val="000000"/>
                <w:sz w:val="16"/>
              </w:rPr>
              <w:tab/>
              <w:t>207,317</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17AAFEC" w14:textId="77777777" w:rsidR="009B7EE4" w:rsidRDefault="00097A10">
            <w:pPr>
              <w:keepNext/>
              <w:tabs>
                <w:tab w:val="left" w:pos="322"/>
                <w:tab w:val="left" w:pos="1027"/>
              </w:tabs>
              <w:spacing w:before="75" w:after="30"/>
              <w:jc w:val="right"/>
            </w:pPr>
            <w:r>
              <w:rPr>
                <w:color w:val="000000"/>
                <w:sz w:val="16"/>
              </w:rPr>
              <w:tab/>
              <w:t>192,014</w:t>
            </w:r>
            <w:r>
              <w:rPr>
                <w:color w:val="000000"/>
                <w:sz w:val="16"/>
              </w:rPr>
              <w:tab/>
            </w:r>
          </w:p>
        </w:tc>
      </w:tr>
      <w:tr w:rsidR="009B7EE4" w14:paraId="097E4FA6" w14:textId="77777777">
        <w:trPr>
          <w:cantSplit/>
          <w:trHeight w:hRule="exact" w:val="240"/>
          <w:jc w:val="center"/>
        </w:trPr>
        <w:tc>
          <w:tcPr>
            <w:tcW w:w="43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3203B351" w14:textId="77777777" w:rsidR="009B7EE4" w:rsidRDefault="00097A10">
            <w:pPr>
              <w:keepNext/>
              <w:spacing w:before="55" w:after="30"/>
              <w:jc w:val="center"/>
            </w:pPr>
            <w:r>
              <w:rPr>
                <w:color w:val="000000"/>
                <w:sz w:val="16"/>
              </w:rPr>
              <w:t>(G)</w:t>
            </w:r>
          </w:p>
        </w:tc>
        <w:tc>
          <w:tcPr>
            <w:tcW w:w="444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5302F2BB" w14:textId="77777777" w:rsidR="009B7EE4" w:rsidRDefault="00097A10">
            <w:pPr>
              <w:keepNext/>
              <w:spacing w:before="55" w:after="30"/>
              <w:ind w:left="225"/>
            </w:pPr>
            <w:r>
              <w:rPr>
                <w:color w:val="000000"/>
                <w:sz w:val="16"/>
              </w:rPr>
              <w:t xml:space="preserve">Net </w:t>
            </w:r>
            <w:r>
              <w:rPr>
                <w:color w:val="000000"/>
                <w:sz w:val="16"/>
              </w:rPr>
              <w:t>interest income - FTE (D-E)</w:t>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326D4A3" w14:textId="77777777" w:rsidR="009B7EE4" w:rsidRDefault="00097A10">
            <w:pPr>
              <w:keepNext/>
              <w:tabs>
                <w:tab w:val="left" w:pos="402"/>
                <w:tab w:val="left" w:pos="1027"/>
              </w:tabs>
              <w:spacing w:before="55" w:after="30"/>
              <w:jc w:val="right"/>
            </w:pPr>
            <w:r>
              <w:rPr>
                <w:color w:val="000000"/>
                <w:sz w:val="16"/>
              </w:rPr>
              <w:tab/>
              <w:t>69,406</w:t>
            </w:r>
            <w:r>
              <w:rPr>
                <w:color w:val="000000"/>
                <w:sz w:val="16"/>
              </w:rPr>
              <w:tab/>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3B84FD9" w14:textId="77777777" w:rsidR="009B7EE4" w:rsidRDefault="00097A10">
            <w:pPr>
              <w:keepNext/>
              <w:tabs>
                <w:tab w:val="left" w:pos="402"/>
                <w:tab w:val="left" w:pos="1027"/>
              </w:tabs>
              <w:spacing w:before="55" w:after="30"/>
              <w:jc w:val="right"/>
            </w:pPr>
            <w:r>
              <w:rPr>
                <w:color w:val="000000"/>
                <w:sz w:val="16"/>
              </w:rPr>
              <w:tab/>
              <w:t>68,695</w:t>
            </w:r>
            <w:r>
              <w:rPr>
                <w:color w:val="000000"/>
                <w:sz w:val="16"/>
              </w:rPr>
              <w:tab/>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0DC217C" w14:textId="77777777" w:rsidR="009B7EE4" w:rsidRDefault="00097A10">
            <w:pPr>
              <w:keepNext/>
              <w:tabs>
                <w:tab w:val="left" w:pos="432"/>
                <w:tab w:val="left" w:pos="1057"/>
              </w:tabs>
              <w:spacing w:before="55" w:after="30"/>
              <w:jc w:val="right"/>
            </w:pPr>
            <w:r>
              <w:rPr>
                <w:color w:val="000000"/>
                <w:sz w:val="16"/>
              </w:rPr>
              <w:tab/>
              <w:t>69,116</w:t>
            </w:r>
            <w:r>
              <w:rPr>
                <w:color w:val="000000"/>
                <w:sz w:val="16"/>
              </w:rPr>
              <w:tab/>
            </w:r>
          </w:p>
        </w:tc>
        <w:tc>
          <w:tcPr>
            <w:tcW w:w="10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17FD4A05"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B0D6F97" w14:textId="77777777" w:rsidR="009B7EE4" w:rsidRDefault="00097A10">
            <w:pPr>
              <w:keepNext/>
              <w:tabs>
                <w:tab w:val="left" w:pos="322"/>
                <w:tab w:val="left" w:pos="1027"/>
              </w:tabs>
              <w:spacing w:before="55" w:after="30"/>
              <w:jc w:val="right"/>
            </w:pPr>
            <w:r>
              <w:rPr>
                <w:color w:val="000000"/>
                <w:sz w:val="16"/>
              </w:rPr>
              <w:tab/>
              <w:t>207,892</w:t>
            </w:r>
            <w:r>
              <w:rPr>
                <w:color w:val="000000"/>
                <w:sz w:val="16"/>
              </w:rPr>
              <w:tab/>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D7EEE06" w14:textId="77777777" w:rsidR="009B7EE4" w:rsidRDefault="00097A10">
            <w:pPr>
              <w:keepNext/>
              <w:tabs>
                <w:tab w:val="left" w:pos="322"/>
                <w:tab w:val="left" w:pos="1027"/>
              </w:tabs>
              <w:spacing w:before="55" w:after="30"/>
              <w:jc w:val="right"/>
            </w:pPr>
            <w:r>
              <w:rPr>
                <w:color w:val="000000"/>
                <w:sz w:val="16"/>
              </w:rPr>
              <w:tab/>
              <w:t>192,427</w:t>
            </w:r>
            <w:r>
              <w:rPr>
                <w:color w:val="000000"/>
                <w:sz w:val="16"/>
              </w:rPr>
              <w:tab/>
            </w:r>
          </w:p>
        </w:tc>
      </w:tr>
      <w:tr w:rsidR="009B7EE4" w14:paraId="33C8BD82" w14:textId="77777777">
        <w:trPr>
          <w:cantSplit/>
          <w:trHeight w:hRule="exact" w:val="240"/>
          <w:jc w:val="center"/>
        </w:trPr>
        <w:tc>
          <w:tcPr>
            <w:tcW w:w="435"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4DC24355" w14:textId="77777777" w:rsidR="009B7EE4" w:rsidRDefault="00097A10">
            <w:pPr>
              <w:keepNext/>
              <w:spacing w:before="55" w:after="30"/>
              <w:jc w:val="center"/>
            </w:pPr>
            <w:r>
              <w:rPr>
                <w:color w:val="000000"/>
                <w:sz w:val="16"/>
              </w:rPr>
              <w:t>(H)</w:t>
            </w:r>
          </w:p>
        </w:tc>
        <w:tc>
          <w:tcPr>
            <w:tcW w:w="44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309DFE47" w14:textId="77777777" w:rsidR="009B7EE4" w:rsidRDefault="00097A10">
            <w:pPr>
              <w:keepNext/>
              <w:spacing w:before="55" w:after="30"/>
            </w:pPr>
            <w:r>
              <w:rPr>
                <w:color w:val="000000"/>
                <w:sz w:val="16"/>
              </w:rPr>
              <w:t>Annualization factor</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830C0EF" w14:textId="77777777" w:rsidR="009B7EE4" w:rsidRDefault="00097A10">
            <w:pPr>
              <w:keepNext/>
              <w:tabs>
                <w:tab w:val="left" w:pos="482"/>
                <w:tab w:val="left" w:pos="1027"/>
              </w:tabs>
              <w:spacing w:before="55" w:after="30"/>
              <w:jc w:val="right"/>
            </w:pPr>
            <w:r>
              <w:rPr>
                <w:color w:val="000000"/>
                <w:sz w:val="16"/>
              </w:rPr>
              <w:tab/>
              <w:t>3.967</w:t>
            </w:r>
            <w:r>
              <w:rPr>
                <w:color w:val="000000"/>
                <w:sz w:val="16"/>
              </w:rPr>
              <w:tab/>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166742E" w14:textId="77777777" w:rsidR="009B7EE4" w:rsidRDefault="00097A10">
            <w:pPr>
              <w:keepNext/>
              <w:tabs>
                <w:tab w:val="left" w:pos="482"/>
                <w:tab w:val="left" w:pos="1027"/>
              </w:tabs>
              <w:spacing w:before="55" w:after="30"/>
              <w:jc w:val="right"/>
            </w:pPr>
            <w:r>
              <w:rPr>
                <w:color w:val="000000"/>
                <w:sz w:val="16"/>
              </w:rPr>
              <w:tab/>
              <w:t>4.011</w:t>
            </w:r>
            <w:r>
              <w:rPr>
                <w:color w:val="000000"/>
                <w:sz w:val="16"/>
              </w:rPr>
              <w:tab/>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283DD02" w14:textId="77777777" w:rsidR="009B7EE4" w:rsidRDefault="00097A10">
            <w:pPr>
              <w:keepNext/>
              <w:tabs>
                <w:tab w:val="left" w:pos="512"/>
                <w:tab w:val="left" w:pos="1057"/>
              </w:tabs>
              <w:spacing w:before="55" w:after="30"/>
              <w:jc w:val="right"/>
            </w:pPr>
            <w:r>
              <w:rPr>
                <w:color w:val="000000"/>
                <w:sz w:val="16"/>
              </w:rPr>
              <w:tab/>
              <w:t>3.967</w:t>
            </w:r>
            <w:r>
              <w:rPr>
                <w:color w:val="000000"/>
                <w:sz w:val="16"/>
              </w:rPr>
              <w:tab/>
            </w:r>
          </w:p>
        </w:tc>
        <w:tc>
          <w:tcPr>
            <w:tcW w:w="10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7C25676" w14:textId="77777777" w:rsidR="009B7EE4" w:rsidRDefault="009B7EE4">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57BEAAC" w14:textId="77777777" w:rsidR="009B7EE4" w:rsidRDefault="00097A10">
            <w:pPr>
              <w:keepNext/>
              <w:tabs>
                <w:tab w:val="left" w:pos="482"/>
                <w:tab w:val="left" w:pos="1027"/>
              </w:tabs>
              <w:spacing w:before="55" w:after="30"/>
              <w:jc w:val="right"/>
            </w:pPr>
            <w:r>
              <w:rPr>
                <w:color w:val="000000"/>
                <w:sz w:val="16"/>
              </w:rPr>
              <w:tab/>
              <w:t>1.337</w:t>
            </w:r>
            <w:r>
              <w:rPr>
                <w:color w:val="000000"/>
                <w:sz w:val="16"/>
              </w:rPr>
              <w:tab/>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DE6A15A" w14:textId="77777777" w:rsidR="009B7EE4" w:rsidRDefault="00097A10">
            <w:pPr>
              <w:keepNext/>
              <w:tabs>
                <w:tab w:val="left" w:pos="482"/>
                <w:tab w:val="left" w:pos="1027"/>
              </w:tabs>
              <w:spacing w:before="55" w:after="30"/>
              <w:jc w:val="right"/>
            </w:pPr>
            <w:r>
              <w:rPr>
                <w:color w:val="000000"/>
                <w:sz w:val="16"/>
              </w:rPr>
              <w:tab/>
              <w:t>1.337</w:t>
            </w:r>
            <w:r>
              <w:rPr>
                <w:color w:val="000000"/>
                <w:sz w:val="16"/>
              </w:rPr>
              <w:tab/>
            </w:r>
          </w:p>
        </w:tc>
      </w:tr>
      <w:tr w:rsidR="009B7EE4" w14:paraId="44FD22CD" w14:textId="77777777">
        <w:trPr>
          <w:cantSplit/>
          <w:trHeight w:hRule="exact" w:val="240"/>
          <w:jc w:val="center"/>
        </w:trPr>
        <w:tc>
          <w:tcPr>
            <w:tcW w:w="435" w:type="dxa"/>
            <w:tcBorders>
              <w:top w:val="nil"/>
              <w:left w:val="nil"/>
              <w:bottom w:val="nil"/>
              <w:right w:val="nil"/>
            </w:tcBorders>
            <w:shd w:val="clear" w:color="auto" w:fill="FFFFFF"/>
            <w:tcMar>
              <w:top w:w="0" w:type="dxa"/>
              <w:left w:w="53" w:type="dxa"/>
              <w:bottom w:w="0" w:type="dxa"/>
              <w:right w:w="53" w:type="dxa"/>
            </w:tcMar>
            <w:vAlign w:val="bottom"/>
          </w:tcPr>
          <w:p w14:paraId="371AE677" w14:textId="77777777" w:rsidR="009B7EE4" w:rsidRDefault="00097A10">
            <w:pPr>
              <w:keepNext/>
              <w:spacing w:before="75" w:after="30"/>
              <w:jc w:val="center"/>
            </w:pPr>
            <w:r>
              <w:rPr>
                <w:color w:val="000000"/>
                <w:sz w:val="16"/>
              </w:rPr>
              <w:t>(I)</w:t>
            </w: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1E082C96" w14:textId="77777777" w:rsidR="009B7EE4" w:rsidRDefault="00097A10">
            <w:pPr>
              <w:keepNext/>
              <w:spacing w:before="75" w:after="30"/>
            </w:pPr>
            <w:r>
              <w:rPr>
                <w:color w:val="000000"/>
                <w:sz w:val="16"/>
              </w:rPr>
              <w:t>Total earning assets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AA349AA" w14:textId="77777777" w:rsidR="009B7EE4" w:rsidRDefault="00097A10">
            <w:pPr>
              <w:keepNext/>
              <w:tabs>
                <w:tab w:val="left" w:pos="202"/>
                <w:tab w:val="left" w:pos="1027"/>
              </w:tabs>
              <w:spacing w:before="75" w:after="30"/>
              <w:jc w:val="right"/>
            </w:pPr>
            <w:r>
              <w:rPr>
                <w:color w:val="000000"/>
                <w:sz w:val="16"/>
              </w:rPr>
              <w:t>$</w:t>
            </w:r>
            <w:r>
              <w:rPr>
                <w:color w:val="000000"/>
                <w:sz w:val="16"/>
              </w:rPr>
              <w:tab/>
              <w:t>7,963,537</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54DCA10" w14:textId="77777777" w:rsidR="009B7EE4" w:rsidRDefault="00097A10">
            <w:pPr>
              <w:keepNext/>
              <w:tabs>
                <w:tab w:val="left" w:pos="202"/>
                <w:tab w:val="left" w:pos="1027"/>
              </w:tabs>
              <w:spacing w:before="75" w:after="30"/>
              <w:jc w:val="right"/>
            </w:pPr>
            <w:r>
              <w:rPr>
                <w:color w:val="000000"/>
                <w:sz w:val="16"/>
              </w:rPr>
              <w:t>$</w:t>
            </w:r>
            <w:r>
              <w:rPr>
                <w:color w:val="000000"/>
                <w:sz w:val="16"/>
              </w:rPr>
              <w:tab/>
              <w:t>7,921,528</w:t>
            </w:r>
            <w:r>
              <w:rPr>
                <w:color w:val="000000"/>
                <w:sz w:val="16"/>
              </w:rPr>
              <w:tab/>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44D9058" w14:textId="77777777" w:rsidR="009B7EE4" w:rsidRDefault="00097A10">
            <w:pPr>
              <w:keepNext/>
              <w:tabs>
                <w:tab w:val="left" w:pos="232"/>
                <w:tab w:val="left" w:pos="1057"/>
              </w:tabs>
              <w:spacing w:before="75" w:after="30"/>
              <w:jc w:val="right"/>
            </w:pPr>
            <w:r>
              <w:rPr>
                <w:color w:val="000000"/>
                <w:sz w:val="16"/>
              </w:rPr>
              <w:t>$</w:t>
            </w:r>
            <w:r>
              <w:rPr>
                <w:color w:val="000000"/>
                <w:sz w:val="16"/>
              </w:rPr>
              <w:tab/>
              <w:t>7,615,593</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EA7533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4303741" w14:textId="77777777" w:rsidR="009B7EE4" w:rsidRDefault="00097A10">
            <w:pPr>
              <w:keepNext/>
              <w:tabs>
                <w:tab w:val="left" w:pos="202"/>
                <w:tab w:val="left" w:pos="1027"/>
              </w:tabs>
              <w:spacing w:before="75" w:after="30"/>
              <w:jc w:val="right"/>
            </w:pPr>
            <w:r>
              <w:rPr>
                <w:color w:val="000000"/>
                <w:sz w:val="16"/>
              </w:rPr>
              <w:t>$</w:t>
            </w:r>
            <w:r>
              <w:rPr>
                <w:color w:val="000000"/>
                <w:sz w:val="16"/>
              </w:rPr>
              <w:tab/>
              <w:t>7,917,763</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8C47D07" w14:textId="77777777" w:rsidR="009B7EE4" w:rsidRDefault="00097A10">
            <w:pPr>
              <w:keepNext/>
              <w:tabs>
                <w:tab w:val="left" w:pos="202"/>
                <w:tab w:val="left" w:pos="1027"/>
              </w:tabs>
              <w:spacing w:before="75" w:after="30"/>
              <w:jc w:val="right"/>
            </w:pPr>
            <w:r>
              <w:rPr>
                <w:color w:val="000000"/>
                <w:sz w:val="16"/>
              </w:rPr>
              <w:t>$</w:t>
            </w:r>
            <w:r>
              <w:rPr>
                <w:color w:val="000000"/>
                <w:sz w:val="16"/>
              </w:rPr>
              <w:tab/>
              <w:t>7,645,464</w:t>
            </w:r>
            <w:r>
              <w:rPr>
                <w:color w:val="000000"/>
                <w:sz w:val="16"/>
              </w:rPr>
              <w:tab/>
            </w:r>
          </w:p>
        </w:tc>
      </w:tr>
      <w:tr w:rsidR="009B7EE4" w14:paraId="31CCE888" w14:textId="77777777">
        <w:trPr>
          <w:cantSplit/>
          <w:trHeight w:hRule="exact" w:val="240"/>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3E2CE139" w14:textId="77777777" w:rsidR="009B7EE4" w:rsidRDefault="009B7EE4">
            <w:pPr>
              <w:keepNext/>
            </w:pP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5AC91DE0" w14:textId="77777777" w:rsidR="009B7EE4" w:rsidRDefault="00097A10">
            <w:pPr>
              <w:keepNext/>
              <w:spacing w:before="75" w:after="30"/>
            </w:pPr>
            <w:r>
              <w:rPr>
                <w:color w:val="000000"/>
                <w:sz w:val="16"/>
              </w:rPr>
              <w:t xml:space="preserve">Net </w:t>
            </w:r>
            <w:r>
              <w:rPr>
                <w:color w:val="000000"/>
                <w:sz w:val="16"/>
              </w:rPr>
              <w:t>interest margin (GAAP-derived) (F*H)/I</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08BEFDE" w14:textId="77777777" w:rsidR="009B7EE4" w:rsidRDefault="00097A10">
            <w:pPr>
              <w:keepNext/>
              <w:tabs>
                <w:tab w:val="left" w:pos="562"/>
                <w:tab w:val="left" w:pos="897"/>
              </w:tabs>
              <w:spacing w:before="75" w:after="30"/>
              <w:jc w:val="right"/>
            </w:pPr>
            <w:r>
              <w:rPr>
                <w:color w:val="000000"/>
                <w:sz w:val="16"/>
              </w:rPr>
              <w:tab/>
              <w:t>3.45</w:t>
            </w:r>
            <w:r>
              <w:rPr>
                <w:color w:val="000000"/>
                <w:sz w:val="16"/>
              </w:rPr>
              <w:tab/>
              <w: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37DFB27" w14:textId="77777777" w:rsidR="009B7EE4" w:rsidRDefault="00097A10">
            <w:pPr>
              <w:keepNext/>
              <w:tabs>
                <w:tab w:val="left" w:pos="562"/>
                <w:tab w:val="left" w:pos="897"/>
              </w:tabs>
              <w:spacing w:before="75" w:after="30"/>
              <w:jc w:val="right"/>
            </w:pPr>
            <w:r>
              <w:rPr>
                <w:color w:val="000000"/>
                <w:sz w:val="16"/>
              </w:rPr>
              <w:tab/>
              <w:t>3.47</w:t>
            </w:r>
            <w:r>
              <w:rPr>
                <w:color w:val="000000"/>
                <w:sz w:val="16"/>
              </w:rPr>
              <w:tab/>
              <w:t>%</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318E966" w14:textId="77777777" w:rsidR="009B7EE4" w:rsidRDefault="00097A10">
            <w:pPr>
              <w:keepNext/>
              <w:tabs>
                <w:tab w:val="left" w:pos="592"/>
                <w:tab w:val="left" w:pos="927"/>
              </w:tabs>
              <w:spacing w:before="75" w:after="30"/>
              <w:jc w:val="right"/>
            </w:pPr>
            <w:r>
              <w:rPr>
                <w:color w:val="000000"/>
                <w:sz w:val="16"/>
              </w:rPr>
              <w:tab/>
              <w:t>3.59</w:t>
            </w:r>
            <w:r>
              <w:rPr>
                <w:color w:val="000000"/>
                <w:sz w:val="16"/>
              </w:rPr>
              <w:tab/>
              <w:t>%</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DBECCE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BC80533" w14:textId="77777777" w:rsidR="009B7EE4" w:rsidRDefault="00097A10">
            <w:pPr>
              <w:keepNext/>
              <w:tabs>
                <w:tab w:val="left" w:pos="562"/>
                <w:tab w:val="left" w:pos="897"/>
              </w:tabs>
              <w:spacing w:before="75" w:after="30"/>
              <w:jc w:val="right"/>
            </w:pPr>
            <w:r>
              <w:rPr>
                <w:color w:val="000000"/>
                <w:sz w:val="16"/>
              </w:rPr>
              <w:tab/>
              <w:t>3.50</w:t>
            </w:r>
            <w:r>
              <w:rPr>
                <w:color w:val="000000"/>
                <w:sz w:val="16"/>
              </w:rPr>
              <w:tab/>
              <w: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37C476C" w14:textId="77777777" w:rsidR="009B7EE4" w:rsidRDefault="00097A10">
            <w:pPr>
              <w:keepNext/>
              <w:tabs>
                <w:tab w:val="left" w:pos="562"/>
                <w:tab w:val="left" w:pos="897"/>
              </w:tabs>
              <w:spacing w:before="75" w:after="30"/>
              <w:jc w:val="right"/>
            </w:pPr>
            <w:r>
              <w:rPr>
                <w:color w:val="000000"/>
                <w:sz w:val="16"/>
              </w:rPr>
              <w:tab/>
              <w:t>3.36</w:t>
            </w:r>
            <w:r>
              <w:rPr>
                <w:color w:val="000000"/>
                <w:sz w:val="16"/>
              </w:rPr>
              <w:tab/>
              <w:t>%</w:t>
            </w:r>
          </w:p>
        </w:tc>
      </w:tr>
      <w:tr w:rsidR="009B7EE4" w14:paraId="408337BE" w14:textId="77777777">
        <w:trPr>
          <w:cantSplit/>
          <w:trHeight w:hRule="exact" w:val="240"/>
          <w:jc w:val="center"/>
        </w:trPr>
        <w:tc>
          <w:tcPr>
            <w:tcW w:w="435" w:type="dxa"/>
            <w:tcBorders>
              <w:top w:val="nil"/>
              <w:left w:val="nil"/>
              <w:bottom w:val="nil"/>
              <w:right w:val="nil"/>
            </w:tcBorders>
            <w:shd w:val="clear" w:color="auto" w:fill="FFFFFF"/>
            <w:tcMar>
              <w:top w:w="0" w:type="dxa"/>
              <w:left w:w="0" w:type="dxa"/>
              <w:bottom w:w="0" w:type="dxa"/>
              <w:right w:w="0" w:type="dxa"/>
            </w:tcMar>
            <w:vAlign w:val="bottom"/>
          </w:tcPr>
          <w:p w14:paraId="1D016B45" w14:textId="77777777" w:rsidR="009B7EE4" w:rsidRDefault="009B7EE4">
            <w:pPr>
              <w:keepNext/>
            </w:pP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5A7D02F1" w14:textId="77777777" w:rsidR="009B7EE4" w:rsidRDefault="00097A10">
            <w:pPr>
              <w:keepNext/>
              <w:spacing w:before="75" w:after="30"/>
              <w:ind w:left="225"/>
            </w:pPr>
            <w:r>
              <w:rPr>
                <w:color w:val="000000"/>
                <w:sz w:val="16"/>
              </w:rPr>
              <w:t>Net interest margin – FTE (G*H)/I</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8E6BF55" w14:textId="77777777" w:rsidR="009B7EE4" w:rsidRDefault="00097A10">
            <w:pPr>
              <w:keepNext/>
              <w:tabs>
                <w:tab w:val="left" w:pos="562"/>
                <w:tab w:val="left" w:pos="897"/>
              </w:tabs>
              <w:spacing w:before="75" w:after="30"/>
              <w:jc w:val="right"/>
            </w:pPr>
            <w:r>
              <w:rPr>
                <w:color w:val="000000"/>
                <w:sz w:val="16"/>
              </w:rPr>
              <w:tab/>
              <w:t>3.46</w:t>
            </w:r>
            <w:r>
              <w:rPr>
                <w:color w:val="000000"/>
                <w:sz w:val="16"/>
              </w:rPr>
              <w:tab/>
              <w: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746C2F3" w14:textId="77777777" w:rsidR="009B7EE4" w:rsidRDefault="00097A10">
            <w:pPr>
              <w:keepNext/>
              <w:tabs>
                <w:tab w:val="left" w:pos="562"/>
                <w:tab w:val="left" w:pos="897"/>
              </w:tabs>
              <w:spacing w:before="75" w:after="30"/>
              <w:jc w:val="right"/>
            </w:pPr>
            <w:r>
              <w:rPr>
                <w:color w:val="000000"/>
                <w:sz w:val="16"/>
              </w:rPr>
              <w:tab/>
              <w:t>3.48</w:t>
            </w:r>
            <w:r>
              <w:rPr>
                <w:color w:val="000000"/>
                <w:sz w:val="16"/>
              </w:rPr>
              <w:tab/>
              <w: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0B1980E" w14:textId="77777777" w:rsidR="009B7EE4" w:rsidRDefault="00097A10">
            <w:pPr>
              <w:keepNext/>
              <w:tabs>
                <w:tab w:val="left" w:pos="592"/>
                <w:tab w:val="left" w:pos="927"/>
              </w:tabs>
              <w:spacing w:before="75" w:after="30"/>
              <w:jc w:val="right"/>
            </w:pPr>
            <w:r>
              <w:rPr>
                <w:color w:val="000000"/>
                <w:sz w:val="16"/>
              </w:rPr>
              <w:tab/>
              <w:t>3.60</w:t>
            </w:r>
            <w:r>
              <w:rPr>
                <w:color w:val="000000"/>
                <w:sz w:val="16"/>
              </w:rPr>
              <w:tab/>
              <w:t>%</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823184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566D7F9" w14:textId="77777777" w:rsidR="009B7EE4" w:rsidRDefault="00097A10">
            <w:pPr>
              <w:keepNext/>
              <w:tabs>
                <w:tab w:val="left" w:pos="562"/>
                <w:tab w:val="left" w:pos="897"/>
              </w:tabs>
              <w:spacing w:before="75" w:after="30"/>
              <w:jc w:val="right"/>
            </w:pPr>
            <w:r>
              <w:rPr>
                <w:color w:val="000000"/>
                <w:sz w:val="16"/>
              </w:rPr>
              <w:tab/>
              <w:t>3.51</w:t>
            </w:r>
            <w:r>
              <w:rPr>
                <w:color w:val="000000"/>
                <w:sz w:val="16"/>
              </w:rPr>
              <w:tab/>
              <w: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5783B2F" w14:textId="77777777" w:rsidR="009B7EE4" w:rsidRDefault="00097A10">
            <w:pPr>
              <w:keepNext/>
              <w:tabs>
                <w:tab w:val="left" w:pos="562"/>
                <w:tab w:val="left" w:pos="897"/>
              </w:tabs>
              <w:spacing w:before="75" w:after="30"/>
              <w:jc w:val="right"/>
            </w:pPr>
            <w:r>
              <w:rPr>
                <w:color w:val="000000"/>
                <w:sz w:val="16"/>
              </w:rPr>
              <w:tab/>
              <w:t>3.37</w:t>
            </w:r>
            <w:r>
              <w:rPr>
                <w:color w:val="000000"/>
                <w:sz w:val="16"/>
              </w:rPr>
              <w:tab/>
              <w:t>%</w:t>
            </w:r>
          </w:p>
        </w:tc>
      </w:tr>
      <w:tr w:rsidR="009B7EE4" w14:paraId="286EA26C" w14:textId="77777777">
        <w:trPr>
          <w:cantSplit/>
          <w:trHeight w:hRule="exact" w:val="195"/>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04FE3A4F" w14:textId="77777777" w:rsidR="009B7EE4" w:rsidRDefault="009B7EE4">
            <w:pPr>
              <w:keepNext/>
            </w:pPr>
          </w:p>
        </w:tc>
        <w:tc>
          <w:tcPr>
            <w:tcW w:w="4440" w:type="dxa"/>
            <w:tcBorders>
              <w:top w:val="nil"/>
              <w:left w:val="nil"/>
              <w:bottom w:val="nil"/>
              <w:right w:val="nil"/>
            </w:tcBorders>
            <w:shd w:val="clear" w:color="auto" w:fill="CCEEFF"/>
            <w:tcMar>
              <w:top w:w="0" w:type="dxa"/>
              <w:left w:w="0" w:type="dxa"/>
              <w:bottom w:w="0" w:type="dxa"/>
              <w:right w:w="0" w:type="dxa"/>
            </w:tcMar>
            <w:vAlign w:val="bottom"/>
          </w:tcPr>
          <w:p w14:paraId="280FAAB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C14E2ED"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852A3FF"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256A37E5" w14:textId="77777777" w:rsidR="009B7EE4" w:rsidRDefault="009B7E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6EEFFE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9DBB46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CA4C6E3" w14:textId="77777777" w:rsidR="009B7EE4" w:rsidRDefault="009B7EE4">
            <w:pPr>
              <w:keepNext/>
            </w:pPr>
          </w:p>
        </w:tc>
      </w:tr>
      <w:tr w:rsidR="009B7EE4" w14:paraId="1E5F487F" w14:textId="77777777">
        <w:trPr>
          <w:cantSplit/>
          <w:trHeight w:hRule="exact" w:val="240"/>
          <w:jc w:val="center"/>
        </w:trPr>
        <w:tc>
          <w:tcPr>
            <w:tcW w:w="4875" w:type="dxa"/>
            <w:gridSpan w:val="2"/>
            <w:tcBorders>
              <w:top w:val="nil"/>
              <w:left w:val="nil"/>
              <w:bottom w:val="nil"/>
              <w:right w:val="nil"/>
            </w:tcBorders>
            <w:shd w:val="clear" w:color="auto" w:fill="FFFFFF"/>
            <w:tcMar>
              <w:top w:w="0" w:type="dxa"/>
              <w:left w:w="53" w:type="dxa"/>
              <w:bottom w:w="0" w:type="dxa"/>
              <w:right w:w="53" w:type="dxa"/>
            </w:tcMar>
            <w:vAlign w:val="bottom"/>
          </w:tcPr>
          <w:p w14:paraId="3759C64D" w14:textId="77777777" w:rsidR="009B7EE4" w:rsidRDefault="00097A10">
            <w:pPr>
              <w:keepNext/>
              <w:spacing w:before="75" w:after="30"/>
            </w:pPr>
            <w:r>
              <w:rPr>
                <w:b/>
                <w:color w:val="000000"/>
                <w:sz w:val="16"/>
                <w:u w:val="single"/>
              </w:rPr>
              <w:t>Calculation of Efficiency Ratio</w:t>
            </w: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0A19533D"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089B07C8"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3E86351C" w14:textId="77777777" w:rsidR="009B7EE4" w:rsidRDefault="009B7EE4">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DB04884"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2EDAC58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19D869CB" w14:textId="77777777" w:rsidR="009B7EE4" w:rsidRDefault="009B7EE4">
            <w:pPr>
              <w:keepNext/>
            </w:pPr>
          </w:p>
        </w:tc>
      </w:tr>
      <w:tr w:rsidR="009B7EE4" w14:paraId="5948039B"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486CE902" w14:textId="77777777" w:rsidR="009B7EE4" w:rsidRDefault="00097A10">
            <w:pPr>
              <w:keepNext/>
              <w:spacing w:before="75" w:after="30"/>
              <w:jc w:val="center"/>
            </w:pPr>
            <w:r>
              <w:rPr>
                <w:color w:val="000000"/>
                <w:sz w:val="16"/>
              </w:rPr>
              <w:t>(F)</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1533C666" w14:textId="77777777" w:rsidR="009B7EE4" w:rsidRDefault="00097A10">
            <w:pPr>
              <w:keepNext/>
              <w:spacing w:before="75" w:after="30"/>
            </w:pPr>
            <w:r>
              <w:rPr>
                <w:color w:val="000000"/>
                <w:sz w:val="16"/>
              </w:rPr>
              <w:t>Net interest income (GAAP)</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E4EF445" w14:textId="77777777" w:rsidR="009B7EE4" w:rsidRDefault="00097A10">
            <w:pPr>
              <w:keepNext/>
              <w:tabs>
                <w:tab w:val="left" w:pos="402"/>
                <w:tab w:val="left" w:pos="1027"/>
              </w:tabs>
              <w:spacing w:before="75" w:after="30"/>
              <w:jc w:val="right"/>
            </w:pPr>
            <w:r>
              <w:rPr>
                <w:color w:val="000000"/>
                <w:sz w:val="16"/>
              </w:rPr>
              <w:t>$</w:t>
            </w:r>
            <w:r>
              <w:rPr>
                <w:color w:val="000000"/>
                <w:sz w:val="16"/>
              </w:rPr>
              <w:tab/>
              <w:t>69,236</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5FDE444" w14:textId="77777777" w:rsidR="009B7EE4" w:rsidRDefault="00097A10">
            <w:pPr>
              <w:keepNext/>
              <w:tabs>
                <w:tab w:val="left" w:pos="402"/>
                <w:tab w:val="left" w:pos="1027"/>
              </w:tabs>
              <w:spacing w:before="75" w:after="30"/>
              <w:jc w:val="right"/>
            </w:pPr>
            <w:r>
              <w:rPr>
                <w:color w:val="000000"/>
                <w:sz w:val="16"/>
              </w:rPr>
              <w:t>$</w:t>
            </w:r>
            <w:r>
              <w:rPr>
                <w:color w:val="000000"/>
                <w:sz w:val="16"/>
              </w:rPr>
              <w:tab/>
            </w:r>
            <w:r>
              <w:rPr>
                <w:color w:val="000000"/>
                <w:sz w:val="16"/>
              </w:rPr>
              <w:t>68,516</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682ADF70" w14:textId="77777777" w:rsidR="009B7EE4" w:rsidRDefault="00097A10">
            <w:pPr>
              <w:keepNext/>
              <w:tabs>
                <w:tab w:val="left" w:pos="432"/>
                <w:tab w:val="left" w:pos="1057"/>
              </w:tabs>
              <w:spacing w:before="75" w:after="30"/>
              <w:jc w:val="right"/>
            </w:pPr>
            <w:r>
              <w:rPr>
                <w:color w:val="000000"/>
                <w:sz w:val="16"/>
              </w:rPr>
              <w:t>$</w:t>
            </w:r>
            <w:r>
              <w:rPr>
                <w:color w:val="000000"/>
                <w:sz w:val="16"/>
              </w:rPr>
              <w:tab/>
              <w:t>68,934</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FCACA9E"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1CBDDB3" w14:textId="77777777" w:rsidR="009B7EE4" w:rsidRDefault="00097A10">
            <w:pPr>
              <w:keepNext/>
              <w:tabs>
                <w:tab w:val="left" w:pos="322"/>
                <w:tab w:val="left" w:pos="1027"/>
              </w:tabs>
              <w:spacing w:before="75" w:after="30"/>
              <w:jc w:val="right"/>
            </w:pPr>
            <w:r>
              <w:rPr>
                <w:color w:val="000000"/>
                <w:sz w:val="16"/>
              </w:rPr>
              <w:t>$</w:t>
            </w:r>
            <w:r>
              <w:rPr>
                <w:color w:val="000000"/>
                <w:sz w:val="16"/>
              </w:rPr>
              <w:tab/>
              <w:t>207,317</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504EEBF" w14:textId="77777777" w:rsidR="009B7EE4" w:rsidRDefault="00097A10">
            <w:pPr>
              <w:keepNext/>
              <w:tabs>
                <w:tab w:val="left" w:pos="322"/>
                <w:tab w:val="left" w:pos="1027"/>
              </w:tabs>
              <w:spacing w:before="75" w:after="30"/>
              <w:jc w:val="right"/>
            </w:pPr>
            <w:r>
              <w:rPr>
                <w:color w:val="000000"/>
                <w:sz w:val="16"/>
              </w:rPr>
              <w:t>$</w:t>
            </w:r>
            <w:r>
              <w:rPr>
                <w:color w:val="000000"/>
                <w:sz w:val="16"/>
              </w:rPr>
              <w:tab/>
              <w:t>192,014</w:t>
            </w:r>
            <w:r>
              <w:rPr>
                <w:color w:val="000000"/>
                <w:sz w:val="16"/>
              </w:rPr>
              <w:tab/>
            </w:r>
          </w:p>
        </w:tc>
      </w:tr>
      <w:tr w:rsidR="009B7EE4" w14:paraId="4E790B4F" w14:textId="77777777">
        <w:trPr>
          <w:cantSplit/>
          <w:trHeight w:hRule="exact" w:val="240"/>
          <w:jc w:val="center"/>
        </w:trPr>
        <w:tc>
          <w:tcPr>
            <w:tcW w:w="435" w:type="dxa"/>
            <w:tcBorders>
              <w:top w:val="nil"/>
              <w:left w:val="nil"/>
              <w:bottom w:val="nil"/>
              <w:right w:val="nil"/>
            </w:tcBorders>
            <w:shd w:val="clear" w:color="auto" w:fill="FFFFFF"/>
            <w:tcMar>
              <w:top w:w="0" w:type="dxa"/>
              <w:left w:w="53" w:type="dxa"/>
              <w:bottom w:w="0" w:type="dxa"/>
              <w:right w:w="53" w:type="dxa"/>
            </w:tcMar>
            <w:vAlign w:val="bottom"/>
          </w:tcPr>
          <w:p w14:paraId="3ABF32A4" w14:textId="77777777" w:rsidR="009B7EE4" w:rsidRDefault="00097A10">
            <w:pPr>
              <w:keepNext/>
              <w:spacing w:before="75" w:after="30"/>
              <w:jc w:val="center"/>
            </w:pPr>
            <w:r>
              <w:rPr>
                <w:color w:val="000000"/>
                <w:sz w:val="16"/>
              </w:rPr>
              <w:t>(G)</w:t>
            </w: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5406958B" w14:textId="77777777" w:rsidR="009B7EE4" w:rsidRDefault="00097A10">
            <w:pPr>
              <w:keepNext/>
              <w:spacing w:before="75" w:after="30"/>
            </w:pPr>
            <w:r>
              <w:rPr>
                <w:color w:val="000000"/>
                <w:sz w:val="16"/>
              </w:rPr>
              <w:t>Net interest income – FTE</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BA3D8C7" w14:textId="77777777" w:rsidR="009B7EE4" w:rsidRDefault="00097A10">
            <w:pPr>
              <w:keepNext/>
              <w:tabs>
                <w:tab w:val="left" w:pos="402"/>
                <w:tab w:val="left" w:pos="1027"/>
              </w:tabs>
              <w:spacing w:before="75" w:after="30"/>
              <w:jc w:val="right"/>
            </w:pPr>
            <w:r>
              <w:rPr>
                <w:color w:val="000000"/>
                <w:sz w:val="16"/>
              </w:rPr>
              <w:tab/>
              <w:t>69,406</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7C0179E" w14:textId="77777777" w:rsidR="009B7EE4" w:rsidRDefault="00097A10">
            <w:pPr>
              <w:keepNext/>
              <w:tabs>
                <w:tab w:val="left" w:pos="402"/>
                <w:tab w:val="left" w:pos="1027"/>
              </w:tabs>
              <w:spacing w:before="75" w:after="30"/>
              <w:jc w:val="right"/>
            </w:pPr>
            <w:r>
              <w:rPr>
                <w:color w:val="000000"/>
                <w:sz w:val="16"/>
              </w:rPr>
              <w:tab/>
              <w:t>68,695</w:t>
            </w:r>
            <w:r>
              <w:rPr>
                <w:color w:val="000000"/>
                <w:sz w:val="16"/>
              </w:rPr>
              <w:tab/>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1F56F3A0" w14:textId="77777777" w:rsidR="009B7EE4" w:rsidRDefault="00097A10">
            <w:pPr>
              <w:keepNext/>
              <w:tabs>
                <w:tab w:val="left" w:pos="432"/>
                <w:tab w:val="left" w:pos="1057"/>
              </w:tabs>
              <w:spacing w:before="75" w:after="30"/>
              <w:jc w:val="right"/>
            </w:pPr>
            <w:r>
              <w:rPr>
                <w:color w:val="000000"/>
                <w:sz w:val="16"/>
              </w:rPr>
              <w:tab/>
              <w:t>69,116</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65CCF1E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2690E47" w14:textId="77777777" w:rsidR="009B7EE4" w:rsidRDefault="00097A10">
            <w:pPr>
              <w:keepNext/>
              <w:tabs>
                <w:tab w:val="left" w:pos="322"/>
                <w:tab w:val="left" w:pos="1027"/>
              </w:tabs>
              <w:spacing w:before="75" w:after="30"/>
              <w:jc w:val="right"/>
            </w:pPr>
            <w:r>
              <w:rPr>
                <w:color w:val="000000"/>
                <w:sz w:val="16"/>
              </w:rPr>
              <w:tab/>
              <w:t>207,892</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35567BA" w14:textId="77777777" w:rsidR="009B7EE4" w:rsidRDefault="00097A10">
            <w:pPr>
              <w:keepNext/>
              <w:tabs>
                <w:tab w:val="left" w:pos="322"/>
                <w:tab w:val="left" w:pos="1027"/>
              </w:tabs>
              <w:spacing w:before="75" w:after="30"/>
              <w:jc w:val="right"/>
            </w:pPr>
            <w:r>
              <w:rPr>
                <w:color w:val="000000"/>
                <w:sz w:val="16"/>
              </w:rPr>
              <w:tab/>
              <w:t>192,427</w:t>
            </w:r>
            <w:r>
              <w:rPr>
                <w:color w:val="000000"/>
                <w:sz w:val="16"/>
              </w:rPr>
              <w:tab/>
            </w:r>
          </w:p>
        </w:tc>
      </w:tr>
      <w:tr w:rsidR="009B7EE4" w14:paraId="77ED749D"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14B3C426" w14:textId="77777777" w:rsidR="009B7EE4" w:rsidRDefault="00097A10">
            <w:pPr>
              <w:keepNext/>
              <w:spacing w:before="75" w:after="30"/>
              <w:jc w:val="center"/>
            </w:pPr>
            <w:r>
              <w:rPr>
                <w:color w:val="000000"/>
                <w:sz w:val="16"/>
              </w:rPr>
              <w:t>(J)</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4F788F3D" w14:textId="77777777" w:rsidR="009B7EE4" w:rsidRDefault="00097A10">
            <w:pPr>
              <w:keepNext/>
              <w:spacing w:before="75" w:after="30"/>
            </w:pPr>
            <w:r>
              <w:rPr>
                <w:color w:val="000000"/>
                <w:sz w:val="16"/>
              </w:rPr>
              <w:t>Plus: noninterest income (GAAP)</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F1C0228" w14:textId="77777777" w:rsidR="009B7EE4" w:rsidRDefault="00097A10">
            <w:pPr>
              <w:keepNext/>
              <w:tabs>
                <w:tab w:val="left" w:pos="402"/>
                <w:tab w:val="left" w:pos="1027"/>
              </w:tabs>
              <w:spacing w:before="75" w:after="30"/>
              <w:jc w:val="right"/>
            </w:pPr>
            <w:r>
              <w:rPr>
                <w:color w:val="000000"/>
                <w:sz w:val="16"/>
              </w:rPr>
              <w:tab/>
              <w:t>24,455</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08BA10E" w14:textId="77777777" w:rsidR="009B7EE4" w:rsidRDefault="00097A10">
            <w:pPr>
              <w:keepNext/>
              <w:tabs>
                <w:tab w:val="left" w:pos="402"/>
                <w:tab w:val="left" w:pos="1027"/>
              </w:tabs>
              <w:spacing w:before="75" w:after="30"/>
              <w:jc w:val="right"/>
            </w:pPr>
            <w:r>
              <w:rPr>
                <w:color w:val="000000"/>
                <w:sz w:val="16"/>
              </w:rPr>
              <w:tab/>
              <w:t>22,769</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17AE7ED7" w14:textId="77777777" w:rsidR="009B7EE4" w:rsidRDefault="00097A10">
            <w:pPr>
              <w:keepNext/>
              <w:tabs>
                <w:tab w:val="left" w:pos="432"/>
                <w:tab w:val="left" w:pos="1057"/>
              </w:tabs>
              <w:spacing w:before="75" w:after="30"/>
              <w:jc w:val="right"/>
            </w:pPr>
            <w:r>
              <w:rPr>
                <w:color w:val="000000"/>
                <w:sz w:val="16"/>
              </w:rPr>
              <w:tab/>
              <w:t>22,007</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C44AF0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1FBB733" w14:textId="77777777" w:rsidR="009B7EE4" w:rsidRDefault="00097A10">
            <w:pPr>
              <w:keepNext/>
              <w:tabs>
                <w:tab w:val="left" w:pos="402"/>
                <w:tab w:val="left" w:pos="1027"/>
              </w:tabs>
              <w:spacing w:before="75" w:after="30"/>
              <w:jc w:val="right"/>
            </w:pPr>
            <w:r>
              <w:rPr>
                <w:color w:val="000000"/>
                <w:sz w:val="16"/>
              </w:rPr>
              <w:tab/>
              <w:t>70,547</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0AFEB95" w14:textId="77777777" w:rsidR="009B7EE4" w:rsidRDefault="00097A10">
            <w:pPr>
              <w:keepNext/>
              <w:tabs>
                <w:tab w:val="left" w:pos="402"/>
                <w:tab w:val="left" w:pos="1027"/>
              </w:tabs>
              <w:spacing w:before="75" w:after="30"/>
              <w:jc w:val="right"/>
            </w:pPr>
            <w:r>
              <w:rPr>
                <w:color w:val="000000"/>
                <w:sz w:val="16"/>
              </w:rPr>
              <w:tab/>
              <w:t>67,982</w:t>
            </w:r>
            <w:r>
              <w:rPr>
                <w:color w:val="000000"/>
                <w:sz w:val="16"/>
              </w:rPr>
              <w:tab/>
            </w:r>
          </w:p>
        </w:tc>
      </w:tr>
      <w:tr w:rsidR="009B7EE4" w14:paraId="30FF467F" w14:textId="77777777">
        <w:trPr>
          <w:cantSplit/>
          <w:trHeight w:hRule="exact" w:val="420"/>
          <w:jc w:val="center"/>
        </w:trPr>
        <w:tc>
          <w:tcPr>
            <w:tcW w:w="435" w:type="dxa"/>
            <w:tcBorders>
              <w:top w:val="nil"/>
              <w:left w:val="nil"/>
              <w:bottom w:val="nil"/>
              <w:right w:val="nil"/>
            </w:tcBorders>
            <w:shd w:val="clear" w:color="auto" w:fill="FFFFFF"/>
            <w:tcMar>
              <w:top w:w="0" w:type="dxa"/>
              <w:left w:w="53" w:type="dxa"/>
              <w:bottom w:w="0" w:type="dxa"/>
              <w:right w:w="53" w:type="dxa"/>
            </w:tcMar>
            <w:vAlign w:val="bottom"/>
          </w:tcPr>
          <w:p w14:paraId="6B9FA1CC" w14:textId="77777777" w:rsidR="009B7EE4" w:rsidRDefault="00097A10">
            <w:pPr>
              <w:keepNext/>
              <w:spacing w:before="75" w:after="30"/>
              <w:jc w:val="center"/>
            </w:pPr>
            <w:r>
              <w:rPr>
                <w:color w:val="000000"/>
                <w:sz w:val="16"/>
              </w:rPr>
              <w:t>(K)</w:t>
            </w: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660EF0BD" w14:textId="77777777" w:rsidR="009B7EE4" w:rsidRDefault="00097A10">
            <w:pPr>
              <w:keepNext/>
              <w:spacing w:before="75" w:after="30"/>
            </w:pPr>
            <w:r>
              <w:rPr>
                <w:color w:val="000000"/>
                <w:sz w:val="16"/>
              </w:rPr>
              <w:t xml:space="preserve">Less: gains/losses on investment </w:t>
            </w:r>
            <w:r>
              <w:rPr>
                <w:color w:val="000000"/>
                <w:sz w:val="16"/>
              </w:rPr>
              <w:t>securities and partnership investments</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6367692" w14:textId="77777777" w:rsidR="009B7EE4" w:rsidRDefault="00097A10">
            <w:pPr>
              <w:keepNext/>
              <w:tabs>
                <w:tab w:val="left" w:pos="409"/>
                <w:tab w:val="left" w:pos="1007"/>
              </w:tabs>
              <w:spacing w:before="75" w:after="30"/>
              <w:jc w:val="right"/>
            </w:pPr>
            <w:r>
              <w:rPr>
                <w:color w:val="000000"/>
                <w:sz w:val="16"/>
              </w:rPr>
              <w:tab/>
              <w:t>(2,779)</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26FBF2A" w14:textId="77777777" w:rsidR="009B7EE4" w:rsidRDefault="00097A10">
            <w:pPr>
              <w:keepNext/>
              <w:tabs>
                <w:tab w:val="left" w:pos="529"/>
                <w:tab w:val="left" w:pos="1007"/>
              </w:tabs>
              <w:spacing w:before="75" w:after="30"/>
              <w:jc w:val="right"/>
            </w:pPr>
            <w:r>
              <w:rPr>
                <w:color w:val="000000"/>
                <w:sz w:val="16"/>
              </w:rPr>
              <w:tab/>
              <w:t>(748)</w:t>
            </w:r>
            <w:r>
              <w:rPr>
                <w:color w:val="000000"/>
                <w:sz w:val="16"/>
              </w:rPr>
              <w:tab/>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24059F54" w14:textId="77777777" w:rsidR="009B7EE4" w:rsidRDefault="00097A10">
            <w:pPr>
              <w:keepNext/>
              <w:tabs>
                <w:tab w:val="left" w:pos="559"/>
                <w:tab w:val="left" w:pos="1037"/>
              </w:tabs>
              <w:spacing w:before="75" w:after="30"/>
              <w:jc w:val="right"/>
            </w:pPr>
            <w:r>
              <w:rPr>
                <w:color w:val="000000"/>
                <w:sz w:val="16"/>
              </w:rPr>
              <w:tab/>
              <w:t>(418)</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6BE10AB"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492179C" w14:textId="77777777" w:rsidR="009B7EE4" w:rsidRDefault="00097A10">
            <w:pPr>
              <w:keepNext/>
              <w:tabs>
                <w:tab w:val="left" w:pos="409"/>
                <w:tab w:val="left" w:pos="1007"/>
              </w:tabs>
              <w:spacing w:before="75" w:after="30"/>
              <w:jc w:val="right"/>
            </w:pPr>
            <w:r>
              <w:rPr>
                <w:color w:val="000000"/>
                <w:sz w:val="16"/>
              </w:rPr>
              <w:tab/>
              <w:t>(5,049)</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3A08AF2" w14:textId="77777777" w:rsidR="009B7EE4" w:rsidRDefault="00097A10">
            <w:pPr>
              <w:keepNext/>
              <w:tabs>
                <w:tab w:val="left" w:pos="409"/>
                <w:tab w:val="left" w:pos="1007"/>
              </w:tabs>
              <w:spacing w:before="75" w:after="30"/>
              <w:jc w:val="right"/>
            </w:pPr>
            <w:r>
              <w:rPr>
                <w:color w:val="000000"/>
                <w:sz w:val="16"/>
              </w:rPr>
              <w:tab/>
              <w:t>(1,498)</w:t>
            </w:r>
            <w:r>
              <w:rPr>
                <w:color w:val="000000"/>
                <w:sz w:val="16"/>
              </w:rPr>
              <w:tab/>
            </w:r>
          </w:p>
        </w:tc>
      </w:tr>
      <w:tr w:rsidR="009B7EE4" w14:paraId="518CC812" w14:textId="77777777">
        <w:trPr>
          <w:cantSplit/>
          <w:trHeight w:hRule="exact" w:val="240"/>
          <w:jc w:val="center"/>
        </w:trPr>
        <w:tc>
          <w:tcPr>
            <w:tcW w:w="43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4C405525" w14:textId="77777777" w:rsidR="009B7EE4" w:rsidRDefault="00097A10">
            <w:pPr>
              <w:keepNext/>
              <w:spacing w:before="75" w:after="30"/>
              <w:jc w:val="center"/>
            </w:pPr>
            <w:r>
              <w:rPr>
                <w:color w:val="000000"/>
                <w:sz w:val="16"/>
              </w:rPr>
              <w:t>(L)</w:t>
            </w:r>
          </w:p>
        </w:tc>
        <w:tc>
          <w:tcPr>
            <w:tcW w:w="44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5B0F5291" w14:textId="77777777" w:rsidR="009B7EE4" w:rsidRDefault="00097A10">
            <w:pPr>
              <w:keepNext/>
              <w:spacing w:before="75" w:after="30"/>
            </w:pPr>
            <w:r>
              <w:rPr>
                <w:color w:val="000000"/>
                <w:sz w:val="16"/>
              </w:rPr>
              <w:t>Less: depreciation – leased equipment</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5DF749E" w14:textId="77777777" w:rsidR="009B7EE4" w:rsidRDefault="00097A10">
            <w:pPr>
              <w:keepNext/>
              <w:tabs>
                <w:tab w:val="left" w:pos="409"/>
                <w:tab w:val="left" w:pos="1007"/>
              </w:tabs>
              <w:spacing w:before="75" w:after="30"/>
              <w:jc w:val="right"/>
            </w:pPr>
            <w:r>
              <w:rPr>
                <w:color w:val="000000"/>
                <w:sz w:val="16"/>
              </w:rPr>
              <w:tab/>
              <w:t>(1,672)</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889B97A" w14:textId="77777777" w:rsidR="009B7EE4" w:rsidRDefault="00097A10">
            <w:pPr>
              <w:keepNext/>
              <w:tabs>
                <w:tab w:val="left" w:pos="409"/>
                <w:tab w:val="left" w:pos="1007"/>
              </w:tabs>
              <w:spacing w:before="75" w:after="30"/>
              <w:jc w:val="right"/>
            </w:pPr>
            <w:r>
              <w:rPr>
                <w:color w:val="000000"/>
                <w:sz w:val="16"/>
              </w:rPr>
              <w:tab/>
              <w:t>(1,876)</w:t>
            </w:r>
            <w:r>
              <w:rPr>
                <w:color w:val="000000"/>
                <w:sz w:val="16"/>
              </w:rPr>
              <w:tab/>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69D3C55" w14:textId="77777777" w:rsidR="009B7EE4" w:rsidRDefault="00097A10">
            <w:pPr>
              <w:keepNext/>
              <w:tabs>
                <w:tab w:val="left" w:pos="439"/>
                <w:tab w:val="left" w:pos="1037"/>
              </w:tabs>
              <w:spacing w:before="75" w:after="30"/>
              <w:jc w:val="right"/>
            </w:pPr>
            <w:r>
              <w:rPr>
                <w:color w:val="000000"/>
                <w:sz w:val="16"/>
              </w:rPr>
              <w:tab/>
              <w:t>(2,233)</w:t>
            </w:r>
            <w:r>
              <w:rPr>
                <w:color w:val="000000"/>
                <w:sz w:val="16"/>
              </w:rPr>
              <w:tab/>
            </w:r>
          </w:p>
        </w:tc>
        <w:tc>
          <w:tcPr>
            <w:tcW w:w="105"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9207FDE" w14:textId="77777777" w:rsidR="009B7EE4" w:rsidRDefault="009B7EE4">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ED62C35" w14:textId="77777777" w:rsidR="009B7EE4" w:rsidRDefault="00097A10">
            <w:pPr>
              <w:keepNext/>
              <w:tabs>
                <w:tab w:val="left" w:pos="409"/>
                <w:tab w:val="left" w:pos="1007"/>
              </w:tabs>
              <w:spacing w:before="75" w:after="30"/>
              <w:jc w:val="right"/>
            </w:pPr>
            <w:r>
              <w:rPr>
                <w:color w:val="000000"/>
                <w:sz w:val="16"/>
              </w:rPr>
              <w:tab/>
              <w:t>(5,570)</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6ACED0" w14:textId="77777777" w:rsidR="009B7EE4" w:rsidRDefault="00097A10">
            <w:pPr>
              <w:keepNext/>
              <w:tabs>
                <w:tab w:val="left" w:pos="409"/>
                <w:tab w:val="left" w:pos="1007"/>
              </w:tabs>
              <w:spacing w:before="75" w:after="30"/>
              <w:jc w:val="right"/>
            </w:pPr>
            <w:r>
              <w:rPr>
                <w:color w:val="000000"/>
                <w:sz w:val="16"/>
              </w:rPr>
              <w:tab/>
              <w:t>(7,912)</w:t>
            </w:r>
            <w:r>
              <w:rPr>
                <w:color w:val="000000"/>
                <w:sz w:val="16"/>
              </w:rPr>
              <w:tab/>
            </w:r>
          </w:p>
        </w:tc>
      </w:tr>
      <w:tr w:rsidR="009B7EE4" w14:paraId="7FBE7145" w14:textId="77777777">
        <w:trPr>
          <w:cantSplit/>
          <w:trHeight w:hRule="exact" w:val="240"/>
          <w:jc w:val="center"/>
        </w:trPr>
        <w:tc>
          <w:tcPr>
            <w:tcW w:w="43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20E43175" w14:textId="77777777" w:rsidR="009B7EE4" w:rsidRDefault="00097A10">
            <w:pPr>
              <w:keepNext/>
              <w:spacing w:before="55" w:after="30"/>
              <w:jc w:val="center"/>
            </w:pPr>
            <w:r>
              <w:rPr>
                <w:color w:val="000000"/>
                <w:sz w:val="16"/>
              </w:rPr>
              <w:t>(M)</w:t>
            </w:r>
          </w:p>
        </w:tc>
        <w:tc>
          <w:tcPr>
            <w:tcW w:w="444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6D4A23F4" w14:textId="77777777" w:rsidR="009B7EE4" w:rsidRDefault="00097A10">
            <w:pPr>
              <w:keepNext/>
              <w:spacing w:before="55" w:after="30"/>
            </w:pPr>
            <w:r>
              <w:rPr>
                <w:color w:val="000000"/>
                <w:sz w:val="16"/>
              </w:rPr>
              <w:t>Total net revenue (GAAP) (F+J)</w:t>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052284C" w14:textId="77777777" w:rsidR="009B7EE4" w:rsidRDefault="00097A10">
            <w:pPr>
              <w:keepNext/>
              <w:tabs>
                <w:tab w:val="left" w:pos="402"/>
                <w:tab w:val="left" w:pos="1027"/>
              </w:tabs>
              <w:spacing w:before="55" w:after="30"/>
              <w:jc w:val="right"/>
            </w:pPr>
            <w:r>
              <w:rPr>
                <w:color w:val="000000"/>
                <w:sz w:val="16"/>
              </w:rPr>
              <w:tab/>
              <w:t>93,691</w:t>
            </w:r>
            <w:r>
              <w:rPr>
                <w:color w:val="000000"/>
                <w:sz w:val="16"/>
              </w:rPr>
              <w:tab/>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AE0D1BC" w14:textId="77777777" w:rsidR="009B7EE4" w:rsidRDefault="00097A10">
            <w:pPr>
              <w:keepNext/>
              <w:tabs>
                <w:tab w:val="left" w:pos="402"/>
                <w:tab w:val="left" w:pos="1027"/>
              </w:tabs>
              <w:spacing w:before="55" w:after="30"/>
              <w:jc w:val="right"/>
            </w:pPr>
            <w:r>
              <w:rPr>
                <w:color w:val="000000"/>
                <w:sz w:val="16"/>
              </w:rPr>
              <w:tab/>
              <w:t>91,285</w:t>
            </w:r>
            <w:r>
              <w:rPr>
                <w:color w:val="000000"/>
                <w:sz w:val="16"/>
              </w:rPr>
              <w:tab/>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DDB093E" w14:textId="77777777" w:rsidR="009B7EE4" w:rsidRDefault="00097A10">
            <w:pPr>
              <w:keepNext/>
              <w:tabs>
                <w:tab w:val="left" w:pos="432"/>
                <w:tab w:val="left" w:pos="1057"/>
              </w:tabs>
              <w:spacing w:before="55" w:after="30"/>
              <w:jc w:val="right"/>
            </w:pPr>
            <w:r>
              <w:rPr>
                <w:color w:val="000000"/>
                <w:sz w:val="16"/>
              </w:rPr>
              <w:tab/>
              <w:t>90,941</w:t>
            </w:r>
            <w:r>
              <w:rPr>
                <w:color w:val="000000"/>
                <w:sz w:val="16"/>
              </w:rPr>
              <w:tab/>
            </w:r>
          </w:p>
        </w:tc>
        <w:tc>
          <w:tcPr>
            <w:tcW w:w="10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bottom"/>
          </w:tcPr>
          <w:p w14:paraId="76FE5162"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5850FD8" w14:textId="77777777" w:rsidR="009B7EE4" w:rsidRDefault="00097A10">
            <w:pPr>
              <w:keepNext/>
              <w:tabs>
                <w:tab w:val="left" w:pos="322"/>
                <w:tab w:val="left" w:pos="1027"/>
              </w:tabs>
              <w:spacing w:before="55" w:after="30"/>
              <w:jc w:val="right"/>
            </w:pPr>
            <w:r>
              <w:rPr>
                <w:color w:val="000000"/>
                <w:sz w:val="16"/>
              </w:rPr>
              <w:tab/>
            </w:r>
            <w:r>
              <w:rPr>
                <w:color w:val="000000"/>
                <w:sz w:val="16"/>
              </w:rPr>
              <w:t>277,864</w:t>
            </w:r>
            <w:r>
              <w:rPr>
                <w:color w:val="000000"/>
                <w:sz w:val="16"/>
              </w:rPr>
              <w:tab/>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CBD9308" w14:textId="77777777" w:rsidR="009B7EE4" w:rsidRDefault="00097A10">
            <w:pPr>
              <w:keepNext/>
              <w:tabs>
                <w:tab w:val="left" w:pos="322"/>
                <w:tab w:val="left" w:pos="1027"/>
              </w:tabs>
              <w:spacing w:before="55" w:after="30"/>
              <w:jc w:val="right"/>
            </w:pPr>
            <w:r>
              <w:rPr>
                <w:color w:val="000000"/>
                <w:sz w:val="16"/>
              </w:rPr>
              <w:tab/>
              <w:t>259,996</w:t>
            </w:r>
            <w:r>
              <w:rPr>
                <w:color w:val="000000"/>
                <w:sz w:val="16"/>
              </w:rPr>
              <w:tab/>
            </w:r>
          </w:p>
        </w:tc>
      </w:tr>
      <w:tr w:rsidR="009B7EE4" w14:paraId="1E05922D" w14:textId="77777777">
        <w:trPr>
          <w:cantSplit/>
          <w:trHeight w:hRule="exact" w:val="240"/>
          <w:jc w:val="center"/>
        </w:trPr>
        <w:tc>
          <w:tcPr>
            <w:tcW w:w="43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480C5C53" w14:textId="77777777" w:rsidR="009B7EE4" w:rsidRDefault="00097A10">
            <w:pPr>
              <w:keepNext/>
              <w:spacing w:before="55" w:after="30"/>
              <w:jc w:val="center"/>
            </w:pPr>
            <w:r>
              <w:rPr>
                <w:color w:val="000000"/>
                <w:sz w:val="16"/>
              </w:rPr>
              <w:t>(N)</w:t>
            </w:r>
          </w:p>
        </w:tc>
        <w:tc>
          <w:tcPr>
            <w:tcW w:w="444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1D3ECA86" w14:textId="77777777" w:rsidR="009B7EE4" w:rsidRDefault="00097A10">
            <w:pPr>
              <w:keepNext/>
              <w:spacing w:before="55" w:after="30"/>
            </w:pPr>
            <w:r>
              <w:rPr>
                <w:color w:val="000000"/>
                <w:sz w:val="16"/>
              </w:rPr>
              <w:t>Total net revenue – adjusted (G+J–K–L)</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CEC3F83" w14:textId="77777777" w:rsidR="009B7EE4" w:rsidRDefault="00097A10">
            <w:pPr>
              <w:keepNext/>
              <w:tabs>
                <w:tab w:val="left" w:pos="402"/>
                <w:tab w:val="left" w:pos="1027"/>
              </w:tabs>
              <w:spacing w:before="55" w:after="30"/>
              <w:jc w:val="right"/>
            </w:pPr>
            <w:r>
              <w:rPr>
                <w:color w:val="000000"/>
                <w:sz w:val="16"/>
              </w:rPr>
              <w:tab/>
              <w:t>89,410</w:t>
            </w:r>
            <w:r>
              <w:rPr>
                <w:color w:val="000000"/>
                <w:sz w:val="16"/>
              </w:rPr>
              <w:tab/>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E4D4D58" w14:textId="77777777" w:rsidR="009B7EE4" w:rsidRDefault="00097A10">
            <w:pPr>
              <w:keepNext/>
              <w:tabs>
                <w:tab w:val="left" w:pos="402"/>
                <w:tab w:val="left" w:pos="1027"/>
              </w:tabs>
              <w:spacing w:before="55" w:after="30"/>
              <w:jc w:val="right"/>
            </w:pPr>
            <w:r>
              <w:rPr>
                <w:color w:val="000000"/>
                <w:sz w:val="16"/>
              </w:rPr>
              <w:tab/>
              <w:t>88,840</w:t>
            </w:r>
            <w:r>
              <w:rPr>
                <w:color w:val="000000"/>
                <w:sz w:val="16"/>
              </w:rPr>
              <w:tab/>
            </w: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69D111E" w14:textId="77777777" w:rsidR="009B7EE4" w:rsidRDefault="00097A10">
            <w:pPr>
              <w:keepNext/>
              <w:tabs>
                <w:tab w:val="left" w:pos="432"/>
                <w:tab w:val="left" w:pos="1057"/>
              </w:tabs>
              <w:spacing w:before="55" w:after="30"/>
              <w:jc w:val="right"/>
            </w:pPr>
            <w:r>
              <w:rPr>
                <w:color w:val="000000"/>
                <w:sz w:val="16"/>
              </w:rPr>
              <w:tab/>
              <w:t>88,472</w:t>
            </w:r>
            <w:r>
              <w:rPr>
                <w:color w:val="000000"/>
                <w:sz w:val="16"/>
              </w:rPr>
              <w:tab/>
            </w:r>
          </w:p>
        </w:tc>
        <w:tc>
          <w:tcPr>
            <w:tcW w:w="105" w:type="dxa"/>
            <w:tcBorders>
              <w:top w:val="single" w:sz="8" w:space="0" w:color="000000"/>
              <w:left w:val="nil"/>
              <w:bottom w:val="single" w:sz="8" w:space="0" w:color="000000"/>
              <w:right w:val="nil"/>
            </w:tcBorders>
            <w:shd w:val="clear" w:color="auto" w:fill="CCEEFF"/>
            <w:tcMar>
              <w:top w:w="0" w:type="dxa"/>
              <w:left w:w="0" w:type="dxa"/>
              <w:bottom w:w="0" w:type="dxa"/>
              <w:right w:w="0" w:type="dxa"/>
            </w:tcMar>
            <w:vAlign w:val="bottom"/>
          </w:tcPr>
          <w:p w14:paraId="62A6982B" w14:textId="77777777" w:rsidR="009B7EE4" w:rsidRDefault="009B7EE4">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C289585" w14:textId="77777777" w:rsidR="009B7EE4" w:rsidRDefault="00097A10">
            <w:pPr>
              <w:keepNext/>
              <w:tabs>
                <w:tab w:val="left" w:pos="322"/>
                <w:tab w:val="left" w:pos="1027"/>
              </w:tabs>
              <w:spacing w:before="55" w:after="30"/>
              <w:jc w:val="right"/>
            </w:pPr>
            <w:r>
              <w:rPr>
                <w:color w:val="000000"/>
                <w:sz w:val="16"/>
              </w:rPr>
              <w:tab/>
              <w:t>267,820</w:t>
            </w:r>
            <w:r>
              <w:rPr>
                <w:color w:val="000000"/>
                <w:sz w:val="16"/>
              </w:rPr>
              <w:tab/>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BFCD85F" w14:textId="77777777" w:rsidR="009B7EE4" w:rsidRDefault="00097A10">
            <w:pPr>
              <w:keepNext/>
              <w:tabs>
                <w:tab w:val="left" w:pos="322"/>
                <w:tab w:val="left" w:pos="1027"/>
              </w:tabs>
              <w:spacing w:before="55" w:after="30"/>
              <w:jc w:val="right"/>
            </w:pPr>
            <w:r>
              <w:rPr>
                <w:color w:val="000000"/>
                <w:sz w:val="16"/>
              </w:rPr>
              <w:tab/>
              <w:t>250,999</w:t>
            </w:r>
            <w:r>
              <w:rPr>
                <w:color w:val="000000"/>
                <w:sz w:val="16"/>
              </w:rPr>
              <w:tab/>
            </w:r>
          </w:p>
        </w:tc>
      </w:tr>
      <w:tr w:rsidR="009B7EE4" w14:paraId="02891D26" w14:textId="77777777">
        <w:trPr>
          <w:cantSplit/>
          <w:trHeight w:hRule="exact" w:val="240"/>
          <w:jc w:val="center"/>
        </w:trPr>
        <w:tc>
          <w:tcPr>
            <w:tcW w:w="43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6C57DC5" w14:textId="77777777" w:rsidR="009B7EE4" w:rsidRDefault="00097A10">
            <w:pPr>
              <w:keepNext/>
              <w:spacing w:before="55" w:after="30"/>
              <w:jc w:val="center"/>
            </w:pPr>
            <w:r>
              <w:rPr>
                <w:color w:val="000000"/>
                <w:sz w:val="16"/>
              </w:rPr>
              <w:t>(O)</w:t>
            </w:r>
          </w:p>
        </w:tc>
        <w:tc>
          <w:tcPr>
            <w:tcW w:w="444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7176DBF6" w14:textId="77777777" w:rsidR="009B7EE4" w:rsidRDefault="00097A10">
            <w:pPr>
              <w:keepNext/>
              <w:spacing w:before="55" w:after="30"/>
            </w:pPr>
            <w:r>
              <w:rPr>
                <w:color w:val="000000"/>
                <w:sz w:val="16"/>
              </w:rPr>
              <w:t>Noninterest expense (GAAP)</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7E14DB2" w14:textId="77777777" w:rsidR="009B7EE4" w:rsidRDefault="00097A10">
            <w:pPr>
              <w:keepNext/>
              <w:tabs>
                <w:tab w:val="left" w:pos="402"/>
                <w:tab w:val="left" w:pos="1027"/>
              </w:tabs>
              <w:spacing w:before="55" w:after="30"/>
              <w:jc w:val="right"/>
            </w:pPr>
            <w:r>
              <w:rPr>
                <w:color w:val="000000"/>
                <w:sz w:val="16"/>
              </w:rPr>
              <w:tab/>
              <w:t>50,166</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96EA412" w14:textId="77777777" w:rsidR="009B7EE4" w:rsidRDefault="00097A10">
            <w:pPr>
              <w:keepNext/>
              <w:tabs>
                <w:tab w:val="left" w:pos="402"/>
                <w:tab w:val="left" w:pos="1027"/>
              </w:tabs>
              <w:spacing w:before="55" w:after="30"/>
              <w:jc w:val="right"/>
            </w:pPr>
            <w:r>
              <w:rPr>
                <w:color w:val="000000"/>
                <w:sz w:val="16"/>
              </w:rPr>
              <w:tab/>
              <w:t>49,165</w:t>
            </w:r>
            <w:r>
              <w:rPr>
                <w:color w:val="000000"/>
                <w:sz w:val="16"/>
              </w:rPr>
              <w:tab/>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4990A80" w14:textId="77777777" w:rsidR="009B7EE4" w:rsidRDefault="00097A10">
            <w:pPr>
              <w:keepNext/>
              <w:tabs>
                <w:tab w:val="left" w:pos="432"/>
                <w:tab w:val="left" w:pos="1057"/>
              </w:tabs>
              <w:spacing w:before="55" w:after="30"/>
              <w:jc w:val="right"/>
            </w:pPr>
            <w:r>
              <w:rPr>
                <w:color w:val="000000"/>
                <w:sz w:val="16"/>
              </w:rPr>
              <w:tab/>
              <w:t>45,331</w:t>
            </w:r>
            <w:r>
              <w:rPr>
                <w:color w:val="000000"/>
                <w:sz w:val="16"/>
              </w:rPr>
              <w:tab/>
            </w:r>
          </w:p>
        </w:tc>
        <w:tc>
          <w:tcPr>
            <w:tcW w:w="1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E34A0AC"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404CDF7" w14:textId="77777777" w:rsidR="009B7EE4" w:rsidRDefault="00097A10">
            <w:pPr>
              <w:keepNext/>
              <w:tabs>
                <w:tab w:val="left" w:pos="322"/>
                <w:tab w:val="left" w:pos="1027"/>
              </w:tabs>
              <w:spacing w:before="55" w:after="30"/>
              <w:jc w:val="right"/>
            </w:pPr>
            <w:r>
              <w:rPr>
                <w:color w:val="000000"/>
                <w:sz w:val="16"/>
              </w:rPr>
              <w:tab/>
              <w:t>148,752</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75E2A49" w14:textId="77777777" w:rsidR="009B7EE4" w:rsidRDefault="00097A10">
            <w:pPr>
              <w:keepNext/>
              <w:tabs>
                <w:tab w:val="left" w:pos="322"/>
                <w:tab w:val="left" w:pos="1027"/>
              </w:tabs>
              <w:spacing w:before="55" w:after="30"/>
              <w:jc w:val="right"/>
            </w:pPr>
            <w:r>
              <w:rPr>
                <w:color w:val="000000"/>
                <w:sz w:val="16"/>
              </w:rPr>
              <w:tab/>
              <w:t>136,322</w:t>
            </w:r>
            <w:r>
              <w:rPr>
                <w:color w:val="000000"/>
                <w:sz w:val="16"/>
              </w:rPr>
              <w:tab/>
            </w:r>
          </w:p>
        </w:tc>
      </w:tr>
      <w:tr w:rsidR="009B7EE4" w14:paraId="10D5A7B7"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612FDA1F" w14:textId="77777777" w:rsidR="009B7EE4" w:rsidRDefault="00097A10">
            <w:pPr>
              <w:keepNext/>
              <w:spacing w:before="75" w:after="30"/>
              <w:jc w:val="center"/>
            </w:pPr>
            <w:r>
              <w:rPr>
                <w:color w:val="000000"/>
                <w:sz w:val="16"/>
              </w:rPr>
              <w:t>(L)</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03CFD4A0" w14:textId="77777777" w:rsidR="009B7EE4" w:rsidRDefault="00097A10">
            <w:pPr>
              <w:keepNext/>
              <w:spacing w:before="75" w:after="30"/>
            </w:pPr>
            <w:proofErr w:type="spellStart"/>
            <w:r>
              <w:rPr>
                <w:color w:val="000000"/>
                <w:sz w:val="16"/>
              </w:rPr>
              <w:t>Less:depreciation</w:t>
            </w:r>
            <w:proofErr w:type="spellEnd"/>
            <w:r>
              <w:rPr>
                <w:color w:val="000000"/>
                <w:sz w:val="16"/>
              </w:rPr>
              <w:t xml:space="preserve"> – leased equipment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71C9DD2" w14:textId="77777777" w:rsidR="009B7EE4" w:rsidRDefault="00097A10">
            <w:pPr>
              <w:keepNext/>
              <w:tabs>
                <w:tab w:val="left" w:pos="409"/>
                <w:tab w:val="left" w:pos="1007"/>
              </w:tabs>
              <w:spacing w:before="75" w:after="30"/>
              <w:jc w:val="right"/>
            </w:pPr>
            <w:r>
              <w:rPr>
                <w:color w:val="000000"/>
                <w:sz w:val="16"/>
              </w:rPr>
              <w:tab/>
              <w:t>(1,672)</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FDF54C1" w14:textId="77777777" w:rsidR="009B7EE4" w:rsidRDefault="00097A10">
            <w:pPr>
              <w:keepNext/>
              <w:tabs>
                <w:tab w:val="left" w:pos="409"/>
                <w:tab w:val="left" w:pos="1007"/>
              </w:tabs>
              <w:spacing w:before="75" w:after="30"/>
              <w:jc w:val="right"/>
            </w:pPr>
            <w:r>
              <w:rPr>
                <w:color w:val="000000"/>
                <w:sz w:val="16"/>
              </w:rPr>
              <w:tab/>
            </w:r>
            <w:r>
              <w:rPr>
                <w:color w:val="000000"/>
                <w:sz w:val="16"/>
              </w:rPr>
              <w:t>(1,876)</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5C37DA7" w14:textId="77777777" w:rsidR="009B7EE4" w:rsidRDefault="00097A10">
            <w:pPr>
              <w:keepNext/>
              <w:tabs>
                <w:tab w:val="left" w:pos="439"/>
                <w:tab w:val="left" w:pos="1037"/>
              </w:tabs>
              <w:spacing w:before="75" w:after="30"/>
              <w:jc w:val="right"/>
            </w:pPr>
            <w:r>
              <w:rPr>
                <w:color w:val="000000"/>
                <w:sz w:val="16"/>
              </w:rPr>
              <w:tab/>
              <w:t>(2,233)</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27B84E2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49B09E1" w14:textId="77777777" w:rsidR="009B7EE4" w:rsidRDefault="00097A10">
            <w:pPr>
              <w:keepNext/>
              <w:tabs>
                <w:tab w:val="left" w:pos="409"/>
                <w:tab w:val="left" w:pos="1007"/>
              </w:tabs>
              <w:spacing w:before="75" w:after="30"/>
              <w:jc w:val="right"/>
            </w:pPr>
            <w:r>
              <w:rPr>
                <w:color w:val="000000"/>
                <w:sz w:val="16"/>
              </w:rPr>
              <w:tab/>
              <w:t>(5,570)</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AD6E32B" w14:textId="77777777" w:rsidR="009B7EE4" w:rsidRDefault="00097A10">
            <w:pPr>
              <w:keepNext/>
              <w:tabs>
                <w:tab w:val="left" w:pos="409"/>
                <w:tab w:val="left" w:pos="1007"/>
              </w:tabs>
              <w:spacing w:before="75" w:after="30"/>
              <w:jc w:val="right"/>
            </w:pPr>
            <w:r>
              <w:rPr>
                <w:color w:val="000000"/>
                <w:sz w:val="16"/>
              </w:rPr>
              <w:tab/>
              <w:t>(7,912)</w:t>
            </w:r>
            <w:r>
              <w:rPr>
                <w:color w:val="000000"/>
                <w:sz w:val="16"/>
              </w:rPr>
              <w:tab/>
            </w:r>
          </w:p>
        </w:tc>
      </w:tr>
      <w:tr w:rsidR="009B7EE4" w14:paraId="1268757B" w14:textId="77777777">
        <w:trPr>
          <w:cantSplit/>
          <w:trHeight w:hRule="exact" w:val="240"/>
          <w:jc w:val="center"/>
        </w:trPr>
        <w:tc>
          <w:tcPr>
            <w:tcW w:w="43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6F8FC8B5" w14:textId="77777777" w:rsidR="009B7EE4" w:rsidRDefault="00097A10">
            <w:pPr>
              <w:keepNext/>
              <w:spacing w:before="55" w:after="30"/>
              <w:jc w:val="center"/>
            </w:pPr>
            <w:r>
              <w:rPr>
                <w:color w:val="000000"/>
                <w:sz w:val="16"/>
              </w:rPr>
              <w:t>(P)</w:t>
            </w:r>
          </w:p>
        </w:tc>
        <w:tc>
          <w:tcPr>
            <w:tcW w:w="444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7A13AE8D" w14:textId="77777777" w:rsidR="009B7EE4" w:rsidRDefault="00097A10">
            <w:pPr>
              <w:keepNext/>
              <w:spacing w:before="55" w:after="30"/>
            </w:pPr>
            <w:r>
              <w:rPr>
                <w:color w:val="000000"/>
                <w:sz w:val="16"/>
              </w:rPr>
              <w:t>Noninterest expense – adjusted (O–L)</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01C5F84" w14:textId="77777777" w:rsidR="009B7EE4" w:rsidRDefault="00097A10">
            <w:pPr>
              <w:keepNext/>
              <w:tabs>
                <w:tab w:val="left" w:pos="402"/>
                <w:tab w:val="left" w:pos="1027"/>
              </w:tabs>
              <w:spacing w:before="55" w:after="30"/>
              <w:jc w:val="right"/>
            </w:pPr>
            <w:r>
              <w:rPr>
                <w:color w:val="000000"/>
                <w:sz w:val="16"/>
              </w:rPr>
              <w:tab/>
              <w:t>48,494</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B893461" w14:textId="77777777" w:rsidR="009B7EE4" w:rsidRDefault="00097A10">
            <w:pPr>
              <w:keepNext/>
              <w:tabs>
                <w:tab w:val="left" w:pos="402"/>
                <w:tab w:val="left" w:pos="1027"/>
              </w:tabs>
              <w:spacing w:before="55" w:after="30"/>
              <w:jc w:val="right"/>
            </w:pPr>
            <w:r>
              <w:rPr>
                <w:color w:val="000000"/>
                <w:sz w:val="16"/>
              </w:rPr>
              <w:tab/>
              <w:t>47,289</w:t>
            </w:r>
            <w:r>
              <w:rPr>
                <w:color w:val="000000"/>
                <w:sz w:val="16"/>
              </w:rPr>
              <w:tab/>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9AB3685" w14:textId="77777777" w:rsidR="009B7EE4" w:rsidRDefault="00097A10">
            <w:pPr>
              <w:keepNext/>
              <w:tabs>
                <w:tab w:val="left" w:pos="432"/>
                <w:tab w:val="left" w:pos="1057"/>
              </w:tabs>
              <w:spacing w:before="55" w:after="30"/>
              <w:jc w:val="right"/>
            </w:pPr>
            <w:r>
              <w:rPr>
                <w:color w:val="000000"/>
                <w:sz w:val="16"/>
              </w:rPr>
              <w:tab/>
              <w:t>43,098</w:t>
            </w:r>
            <w:r>
              <w:rPr>
                <w:color w:val="000000"/>
                <w:sz w:val="16"/>
              </w:rPr>
              <w:tab/>
            </w:r>
          </w:p>
        </w:tc>
        <w:tc>
          <w:tcPr>
            <w:tcW w:w="1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8575884" w14:textId="77777777" w:rsidR="009B7EE4" w:rsidRDefault="009B7EE4">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9EBB5BE" w14:textId="77777777" w:rsidR="009B7EE4" w:rsidRDefault="00097A10">
            <w:pPr>
              <w:keepNext/>
              <w:tabs>
                <w:tab w:val="left" w:pos="322"/>
                <w:tab w:val="left" w:pos="1027"/>
              </w:tabs>
              <w:spacing w:before="55" w:after="30"/>
              <w:jc w:val="right"/>
            </w:pPr>
            <w:r>
              <w:rPr>
                <w:color w:val="000000"/>
                <w:sz w:val="16"/>
              </w:rPr>
              <w:tab/>
              <w:t>143,182</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2A8022E" w14:textId="77777777" w:rsidR="009B7EE4" w:rsidRDefault="00097A10">
            <w:pPr>
              <w:keepNext/>
              <w:tabs>
                <w:tab w:val="left" w:pos="322"/>
                <w:tab w:val="left" w:pos="1027"/>
              </w:tabs>
              <w:spacing w:before="55" w:after="30"/>
              <w:jc w:val="right"/>
            </w:pPr>
            <w:r>
              <w:rPr>
                <w:color w:val="000000"/>
                <w:sz w:val="16"/>
              </w:rPr>
              <w:tab/>
              <w:t>128,410</w:t>
            </w:r>
            <w:r>
              <w:rPr>
                <w:color w:val="000000"/>
                <w:sz w:val="16"/>
              </w:rPr>
              <w:tab/>
            </w:r>
          </w:p>
        </w:tc>
      </w:tr>
      <w:tr w:rsidR="009B7EE4" w14:paraId="39B66D04" w14:textId="77777777">
        <w:trPr>
          <w:cantSplit/>
          <w:trHeight w:hRule="exact" w:val="240"/>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4C6FB032" w14:textId="77777777" w:rsidR="009B7EE4" w:rsidRDefault="009B7EE4">
            <w:pPr>
              <w:keepNext/>
            </w:pP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73C75710" w14:textId="77777777" w:rsidR="009B7EE4" w:rsidRDefault="00097A10">
            <w:pPr>
              <w:keepNext/>
              <w:spacing w:before="75" w:after="30"/>
            </w:pPr>
            <w:r>
              <w:rPr>
                <w:color w:val="000000"/>
                <w:sz w:val="16"/>
              </w:rPr>
              <w:t>Efficiency ratio (GAAP-derived) (O/M)</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163E60A" w14:textId="77777777" w:rsidR="009B7EE4" w:rsidRDefault="00097A10">
            <w:pPr>
              <w:keepNext/>
              <w:tabs>
                <w:tab w:val="left" w:pos="482"/>
                <w:tab w:val="left" w:pos="897"/>
              </w:tabs>
              <w:spacing w:before="75" w:after="30"/>
              <w:jc w:val="right"/>
            </w:pPr>
            <w:r>
              <w:rPr>
                <w:color w:val="000000"/>
                <w:sz w:val="16"/>
              </w:rPr>
              <w:tab/>
              <w:t>53.54</w:t>
            </w:r>
            <w:r>
              <w:rPr>
                <w:color w:val="000000"/>
                <w:sz w:val="16"/>
              </w:rPr>
              <w:tab/>
              <w: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07CF6C2" w14:textId="77777777" w:rsidR="009B7EE4" w:rsidRDefault="00097A10">
            <w:pPr>
              <w:keepNext/>
              <w:tabs>
                <w:tab w:val="left" w:pos="482"/>
                <w:tab w:val="left" w:pos="897"/>
              </w:tabs>
              <w:spacing w:before="75" w:after="30"/>
              <w:jc w:val="right"/>
            </w:pPr>
            <w:r>
              <w:rPr>
                <w:color w:val="000000"/>
                <w:sz w:val="16"/>
              </w:rPr>
              <w:tab/>
              <w:t>53.86</w:t>
            </w:r>
            <w:r>
              <w:rPr>
                <w:color w:val="000000"/>
                <w:sz w:val="16"/>
              </w:rPr>
              <w:tab/>
              <w:t>%</w:t>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4513443F" w14:textId="77777777" w:rsidR="009B7EE4" w:rsidRDefault="00097A10">
            <w:pPr>
              <w:keepNext/>
              <w:tabs>
                <w:tab w:val="left" w:pos="512"/>
                <w:tab w:val="left" w:pos="927"/>
              </w:tabs>
              <w:spacing w:before="75" w:after="30"/>
              <w:jc w:val="right"/>
            </w:pPr>
            <w:r>
              <w:rPr>
                <w:color w:val="000000"/>
                <w:sz w:val="16"/>
              </w:rPr>
              <w:tab/>
              <w:t>49.85</w:t>
            </w:r>
            <w:r>
              <w:rPr>
                <w:color w:val="000000"/>
                <w:sz w:val="16"/>
              </w:rPr>
              <w:tab/>
              <w:t>%</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F2E019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2FF3253" w14:textId="77777777" w:rsidR="009B7EE4" w:rsidRDefault="00097A10">
            <w:pPr>
              <w:keepNext/>
              <w:tabs>
                <w:tab w:val="left" w:pos="482"/>
                <w:tab w:val="left" w:pos="897"/>
              </w:tabs>
              <w:spacing w:before="75" w:after="30"/>
              <w:jc w:val="right"/>
            </w:pPr>
            <w:r>
              <w:rPr>
                <w:color w:val="000000"/>
                <w:sz w:val="16"/>
              </w:rPr>
              <w:tab/>
              <w:t>53.53</w:t>
            </w:r>
            <w:r>
              <w:rPr>
                <w:color w:val="000000"/>
                <w:sz w:val="16"/>
              </w:rPr>
              <w:tab/>
              <w:t>%</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33A96C2" w14:textId="77777777" w:rsidR="009B7EE4" w:rsidRDefault="00097A10">
            <w:pPr>
              <w:keepNext/>
              <w:tabs>
                <w:tab w:val="left" w:pos="482"/>
                <w:tab w:val="left" w:pos="897"/>
              </w:tabs>
              <w:spacing w:before="75" w:after="30"/>
              <w:jc w:val="right"/>
            </w:pPr>
            <w:r>
              <w:rPr>
                <w:color w:val="000000"/>
                <w:sz w:val="16"/>
              </w:rPr>
              <w:tab/>
              <w:t>52.43</w:t>
            </w:r>
            <w:r>
              <w:rPr>
                <w:color w:val="000000"/>
                <w:sz w:val="16"/>
              </w:rPr>
              <w:tab/>
              <w:t>%</w:t>
            </w:r>
          </w:p>
        </w:tc>
      </w:tr>
      <w:tr w:rsidR="009B7EE4" w14:paraId="0D741758" w14:textId="77777777">
        <w:trPr>
          <w:cantSplit/>
          <w:trHeight w:hRule="exact" w:val="240"/>
          <w:jc w:val="center"/>
        </w:trPr>
        <w:tc>
          <w:tcPr>
            <w:tcW w:w="435" w:type="dxa"/>
            <w:tcBorders>
              <w:top w:val="nil"/>
              <w:left w:val="nil"/>
              <w:bottom w:val="nil"/>
              <w:right w:val="nil"/>
            </w:tcBorders>
            <w:shd w:val="clear" w:color="auto" w:fill="FFFFFF"/>
            <w:tcMar>
              <w:top w:w="0" w:type="dxa"/>
              <w:left w:w="0" w:type="dxa"/>
              <w:bottom w:w="0" w:type="dxa"/>
              <w:right w:w="0" w:type="dxa"/>
            </w:tcMar>
            <w:vAlign w:val="bottom"/>
          </w:tcPr>
          <w:p w14:paraId="2680F272" w14:textId="77777777" w:rsidR="009B7EE4" w:rsidRDefault="009B7EE4">
            <w:pPr>
              <w:keepNext/>
            </w:pP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3BE1B789" w14:textId="77777777" w:rsidR="009B7EE4" w:rsidRDefault="00097A10">
            <w:pPr>
              <w:keepNext/>
              <w:spacing w:before="75" w:after="30"/>
              <w:ind w:left="225"/>
            </w:pPr>
            <w:r>
              <w:rPr>
                <w:color w:val="000000"/>
                <w:sz w:val="16"/>
              </w:rPr>
              <w:t>Efficiency ratio – adjusted (P/N)</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D4ADE7B" w14:textId="77777777" w:rsidR="009B7EE4" w:rsidRDefault="00097A10">
            <w:pPr>
              <w:keepNext/>
              <w:tabs>
                <w:tab w:val="left" w:pos="482"/>
                <w:tab w:val="left" w:pos="897"/>
              </w:tabs>
              <w:spacing w:before="75" w:after="30"/>
              <w:jc w:val="right"/>
            </w:pPr>
            <w:r>
              <w:rPr>
                <w:color w:val="000000"/>
                <w:sz w:val="16"/>
              </w:rPr>
              <w:tab/>
            </w:r>
            <w:r>
              <w:rPr>
                <w:color w:val="000000"/>
                <w:sz w:val="16"/>
              </w:rPr>
              <w:t>54.24</w:t>
            </w:r>
            <w:r>
              <w:rPr>
                <w:color w:val="000000"/>
                <w:sz w:val="16"/>
              </w:rPr>
              <w:tab/>
              <w: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C45FB1D" w14:textId="77777777" w:rsidR="009B7EE4" w:rsidRDefault="00097A10">
            <w:pPr>
              <w:keepNext/>
              <w:tabs>
                <w:tab w:val="left" w:pos="482"/>
                <w:tab w:val="left" w:pos="897"/>
              </w:tabs>
              <w:spacing w:before="75" w:after="30"/>
              <w:jc w:val="right"/>
            </w:pPr>
            <w:r>
              <w:rPr>
                <w:color w:val="000000"/>
                <w:sz w:val="16"/>
              </w:rPr>
              <w:tab/>
              <w:t>53.23</w:t>
            </w:r>
            <w:r>
              <w:rPr>
                <w:color w:val="000000"/>
                <w:sz w:val="16"/>
              </w:rPr>
              <w:tab/>
              <w: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43BF46A0" w14:textId="77777777" w:rsidR="009B7EE4" w:rsidRDefault="00097A10">
            <w:pPr>
              <w:keepNext/>
              <w:tabs>
                <w:tab w:val="left" w:pos="512"/>
                <w:tab w:val="left" w:pos="927"/>
              </w:tabs>
              <w:spacing w:before="75" w:after="30"/>
              <w:jc w:val="right"/>
            </w:pPr>
            <w:r>
              <w:rPr>
                <w:color w:val="000000"/>
                <w:sz w:val="16"/>
              </w:rPr>
              <w:tab/>
              <w:t>48.71</w:t>
            </w:r>
            <w:r>
              <w:rPr>
                <w:color w:val="000000"/>
                <w:sz w:val="16"/>
              </w:rPr>
              <w:tab/>
              <w:t>%</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C053FB8"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06A3649" w14:textId="77777777" w:rsidR="009B7EE4" w:rsidRDefault="00097A10">
            <w:pPr>
              <w:keepNext/>
              <w:tabs>
                <w:tab w:val="left" w:pos="482"/>
                <w:tab w:val="left" w:pos="897"/>
              </w:tabs>
              <w:spacing w:before="75" w:after="30"/>
              <w:jc w:val="right"/>
            </w:pPr>
            <w:r>
              <w:rPr>
                <w:color w:val="000000"/>
                <w:sz w:val="16"/>
              </w:rPr>
              <w:tab/>
              <w:t>53.46</w:t>
            </w:r>
            <w:r>
              <w:rPr>
                <w:color w:val="000000"/>
                <w:sz w:val="16"/>
              </w:rPr>
              <w:tab/>
              <w: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5B14A16" w14:textId="77777777" w:rsidR="009B7EE4" w:rsidRDefault="00097A10">
            <w:pPr>
              <w:keepNext/>
              <w:tabs>
                <w:tab w:val="left" w:pos="482"/>
                <w:tab w:val="left" w:pos="897"/>
              </w:tabs>
              <w:spacing w:before="75" w:after="30"/>
              <w:jc w:val="right"/>
            </w:pPr>
            <w:r>
              <w:rPr>
                <w:color w:val="000000"/>
                <w:sz w:val="16"/>
              </w:rPr>
              <w:tab/>
              <w:t>51.16</w:t>
            </w:r>
            <w:r>
              <w:rPr>
                <w:color w:val="000000"/>
                <w:sz w:val="16"/>
              </w:rPr>
              <w:tab/>
              <w:t>%</w:t>
            </w:r>
          </w:p>
        </w:tc>
      </w:tr>
      <w:tr w:rsidR="009B7EE4" w14:paraId="460DF63D" w14:textId="77777777">
        <w:trPr>
          <w:cantSplit/>
          <w:trHeight w:hRule="exact" w:val="195"/>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39B04D48" w14:textId="77777777" w:rsidR="009B7EE4" w:rsidRDefault="009B7EE4">
            <w:pPr>
              <w:keepNext/>
            </w:pPr>
          </w:p>
        </w:tc>
        <w:tc>
          <w:tcPr>
            <w:tcW w:w="4440" w:type="dxa"/>
            <w:tcBorders>
              <w:top w:val="nil"/>
              <w:left w:val="nil"/>
              <w:bottom w:val="nil"/>
              <w:right w:val="nil"/>
            </w:tcBorders>
            <w:shd w:val="clear" w:color="auto" w:fill="CCEEFF"/>
            <w:tcMar>
              <w:top w:w="0" w:type="dxa"/>
              <w:left w:w="0" w:type="dxa"/>
              <w:bottom w:w="0" w:type="dxa"/>
              <w:right w:w="0" w:type="dxa"/>
            </w:tcMar>
            <w:vAlign w:val="bottom"/>
          </w:tcPr>
          <w:p w14:paraId="3B91937B"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AD3A4BB"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4638BFA"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79FDBAD3" w14:textId="77777777" w:rsidR="009B7EE4" w:rsidRDefault="009B7E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5F53C0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C0C5FF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1CA3989" w14:textId="77777777" w:rsidR="009B7EE4" w:rsidRDefault="009B7EE4">
            <w:pPr>
              <w:keepNext/>
            </w:pPr>
          </w:p>
        </w:tc>
      </w:tr>
      <w:tr w:rsidR="009B7EE4" w14:paraId="644099B3" w14:textId="77777777">
        <w:trPr>
          <w:cantSplit/>
          <w:trHeight w:hRule="exact" w:val="240"/>
          <w:jc w:val="center"/>
        </w:trPr>
        <w:tc>
          <w:tcPr>
            <w:tcW w:w="435" w:type="dxa"/>
            <w:tcBorders>
              <w:top w:val="nil"/>
              <w:left w:val="nil"/>
              <w:bottom w:val="nil"/>
              <w:right w:val="nil"/>
            </w:tcBorders>
            <w:tcMar>
              <w:top w:w="0" w:type="dxa"/>
              <w:left w:w="0" w:type="dxa"/>
              <w:bottom w:w="0" w:type="dxa"/>
              <w:right w:w="0" w:type="dxa"/>
            </w:tcMar>
            <w:vAlign w:val="bottom"/>
          </w:tcPr>
          <w:p w14:paraId="20AC6838" w14:textId="77777777" w:rsidR="009B7EE4" w:rsidRDefault="009B7EE4">
            <w:pPr>
              <w:keepNext/>
            </w:pPr>
          </w:p>
        </w:tc>
        <w:tc>
          <w:tcPr>
            <w:tcW w:w="4440" w:type="dxa"/>
            <w:tcBorders>
              <w:top w:val="nil"/>
              <w:left w:val="nil"/>
              <w:bottom w:val="nil"/>
              <w:right w:val="nil"/>
            </w:tcBorders>
            <w:tcMar>
              <w:top w:w="0" w:type="dxa"/>
              <w:left w:w="0" w:type="dxa"/>
              <w:bottom w:w="0" w:type="dxa"/>
              <w:right w:w="0" w:type="dxa"/>
            </w:tcMar>
            <w:vAlign w:val="bottom"/>
          </w:tcPr>
          <w:p w14:paraId="1126DF99" w14:textId="77777777" w:rsidR="009B7EE4" w:rsidRDefault="009B7EE4">
            <w:pPr>
              <w:keepNext/>
            </w:pPr>
          </w:p>
        </w:tc>
        <w:tc>
          <w:tcPr>
            <w:tcW w:w="3315" w:type="dxa"/>
            <w:gridSpan w:val="3"/>
            <w:tcBorders>
              <w:top w:val="nil"/>
              <w:left w:val="nil"/>
              <w:bottom w:val="single" w:sz="8" w:space="0" w:color="000000"/>
              <w:right w:val="nil"/>
            </w:tcBorders>
            <w:tcMar>
              <w:top w:w="0" w:type="dxa"/>
              <w:left w:w="53" w:type="dxa"/>
              <w:bottom w:w="0" w:type="dxa"/>
              <w:right w:w="53" w:type="dxa"/>
            </w:tcMar>
            <w:vAlign w:val="bottom"/>
          </w:tcPr>
          <w:p w14:paraId="1B5CAD5A" w14:textId="77777777" w:rsidR="009B7EE4" w:rsidRDefault="00097A10">
            <w:pPr>
              <w:keepNext/>
              <w:spacing w:before="75" w:after="30"/>
              <w:jc w:val="center"/>
            </w:pPr>
            <w:r>
              <w:rPr>
                <w:b/>
                <w:color w:val="000000"/>
                <w:sz w:val="16"/>
              </w:rPr>
              <w:t>End of Period</w:t>
            </w:r>
          </w:p>
        </w:tc>
        <w:tc>
          <w:tcPr>
            <w:tcW w:w="105" w:type="dxa"/>
            <w:tcBorders>
              <w:top w:val="nil"/>
              <w:left w:val="nil"/>
              <w:bottom w:val="nil"/>
              <w:right w:val="nil"/>
            </w:tcBorders>
            <w:tcMar>
              <w:top w:w="0" w:type="dxa"/>
              <w:left w:w="0" w:type="dxa"/>
              <w:bottom w:w="0" w:type="dxa"/>
              <w:right w:w="0" w:type="dxa"/>
            </w:tcMar>
            <w:vAlign w:val="bottom"/>
          </w:tcPr>
          <w:p w14:paraId="4D731516"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2FCBA18"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447C0109" w14:textId="77777777" w:rsidR="009B7EE4" w:rsidRDefault="009B7EE4">
            <w:pPr>
              <w:keepNext/>
            </w:pPr>
          </w:p>
        </w:tc>
      </w:tr>
      <w:tr w:rsidR="009B7EE4" w14:paraId="713CB6D8" w14:textId="77777777">
        <w:trPr>
          <w:cantSplit/>
          <w:trHeight w:hRule="exact" w:val="240"/>
          <w:jc w:val="center"/>
        </w:trPr>
        <w:tc>
          <w:tcPr>
            <w:tcW w:w="435" w:type="dxa"/>
            <w:tcBorders>
              <w:top w:val="nil"/>
              <w:left w:val="nil"/>
              <w:bottom w:val="nil"/>
              <w:right w:val="nil"/>
            </w:tcBorders>
            <w:tcMar>
              <w:top w:w="0" w:type="dxa"/>
              <w:left w:w="0" w:type="dxa"/>
              <w:bottom w:w="0" w:type="dxa"/>
              <w:right w:w="0" w:type="dxa"/>
            </w:tcMar>
            <w:vAlign w:val="bottom"/>
          </w:tcPr>
          <w:p w14:paraId="1D55434B" w14:textId="77777777" w:rsidR="009B7EE4" w:rsidRDefault="009B7EE4">
            <w:pPr>
              <w:keepNext/>
            </w:pPr>
          </w:p>
        </w:tc>
        <w:tc>
          <w:tcPr>
            <w:tcW w:w="4440" w:type="dxa"/>
            <w:tcBorders>
              <w:top w:val="nil"/>
              <w:left w:val="nil"/>
              <w:bottom w:val="nil"/>
              <w:right w:val="nil"/>
            </w:tcBorders>
            <w:tcMar>
              <w:top w:w="0" w:type="dxa"/>
              <w:left w:w="0" w:type="dxa"/>
              <w:bottom w:w="0" w:type="dxa"/>
              <w:right w:w="0" w:type="dxa"/>
            </w:tcMar>
            <w:vAlign w:val="bottom"/>
          </w:tcPr>
          <w:p w14:paraId="6B0350DC" w14:textId="77777777" w:rsidR="009B7EE4" w:rsidRDefault="009B7EE4">
            <w:pPr>
              <w:keepNext/>
            </w:pPr>
          </w:p>
        </w:tc>
        <w:tc>
          <w:tcPr>
            <w:tcW w:w="1095" w:type="dxa"/>
            <w:tcBorders>
              <w:top w:val="nil"/>
              <w:left w:val="nil"/>
              <w:bottom w:val="nil"/>
              <w:right w:val="nil"/>
            </w:tcBorders>
            <w:tcMar>
              <w:top w:w="0" w:type="dxa"/>
              <w:left w:w="53" w:type="dxa"/>
              <w:bottom w:w="0" w:type="dxa"/>
              <w:right w:w="53" w:type="dxa"/>
            </w:tcMar>
            <w:vAlign w:val="center"/>
          </w:tcPr>
          <w:p w14:paraId="79420619" w14:textId="77777777" w:rsidR="009B7EE4" w:rsidRDefault="00097A10">
            <w:pPr>
              <w:keepNext/>
              <w:jc w:val="center"/>
            </w:pPr>
            <w:r>
              <w:rPr>
                <w:b/>
                <w:color w:val="000000"/>
                <w:sz w:val="16"/>
              </w:rPr>
              <w:t>September 30,</w:t>
            </w:r>
          </w:p>
        </w:tc>
        <w:tc>
          <w:tcPr>
            <w:tcW w:w="1095" w:type="dxa"/>
            <w:tcBorders>
              <w:top w:val="single" w:sz="8" w:space="0" w:color="000000"/>
              <w:left w:val="nil"/>
              <w:bottom w:val="nil"/>
              <w:right w:val="nil"/>
            </w:tcBorders>
            <w:tcMar>
              <w:top w:w="0" w:type="dxa"/>
              <w:left w:w="53" w:type="dxa"/>
              <w:bottom w:w="0" w:type="dxa"/>
              <w:right w:w="53" w:type="dxa"/>
            </w:tcMar>
            <w:vAlign w:val="center"/>
          </w:tcPr>
          <w:p w14:paraId="74F0E8C9" w14:textId="77777777" w:rsidR="009B7EE4" w:rsidRDefault="00097A10">
            <w:pPr>
              <w:keepNext/>
              <w:jc w:val="center"/>
            </w:pPr>
            <w:r>
              <w:rPr>
                <w:b/>
                <w:color w:val="000000"/>
                <w:sz w:val="16"/>
              </w:rPr>
              <w:t>June 30,</w:t>
            </w:r>
          </w:p>
        </w:tc>
        <w:tc>
          <w:tcPr>
            <w:tcW w:w="1125" w:type="dxa"/>
            <w:tcBorders>
              <w:top w:val="single" w:sz="8" w:space="0" w:color="000000"/>
              <w:left w:val="nil"/>
              <w:bottom w:val="nil"/>
              <w:right w:val="nil"/>
            </w:tcBorders>
            <w:tcMar>
              <w:top w:w="0" w:type="dxa"/>
              <w:left w:w="53" w:type="dxa"/>
              <w:bottom w:w="0" w:type="dxa"/>
              <w:right w:w="53" w:type="dxa"/>
            </w:tcMar>
            <w:vAlign w:val="center"/>
          </w:tcPr>
          <w:p w14:paraId="591F6306" w14:textId="77777777" w:rsidR="009B7EE4" w:rsidRDefault="00097A10">
            <w:pPr>
              <w:keepNext/>
              <w:jc w:val="center"/>
            </w:pPr>
            <w:r>
              <w:rPr>
                <w:b/>
                <w:color w:val="000000"/>
                <w:sz w:val="16"/>
              </w:rPr>
              <w:t>September 30,</w:t>
            </w:r>
          </w:p>
        </w:tc>
        <w:tc>
          <w:tcPr>
            <w:tcW w:w="105" w:type="dxa"/>
            <w:tcBorders>
              <w:top w:val="nil"/>
              <w:left w:val="nil"/>
              <w:bottom w:val="nil"/>
              <w:right w:val="nil"/>
            </w:tcBorders>
            <w:tcMar>
              <w:top w:w="0" w:type="dxa"/>
              <w:left w:w="0" w:type="dxa"/>
              <w:bottom w:w="0" w:type="dxa"/>
              <w:right w:w="0" w:type="dxa"/>
            </w:tcMar>
            <w:vAlign w:val="bottom"/>
          </w:tcPr>
          <w:p w14:paraId="2426CEB3"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7FD4639E"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11FEA641" w14:textId="77777777" w:rsidR="009B7EE4" w:rsidRDefault="009B7EE4">
            <w:pPr>
              <w:keepNext/>
            </w:pPr>
          </w:p>
        </w:tc>
      </w:tr>
      <w:tr w:rsidR="009B7EE4" w14:paraId="364ED881" w14:textId="77777777">
        <w:trPr>
          <w:cantSplit/>
          <w:trHeight w:hRule="exact" w:val="240"/>
          <w:jc w:val="center"/>
        </w:trPr>
        <w:tc>
          <w:tcPr>
            <w:tcW w:w="435" w:type="dxa"/>
            <w:tcBorders>
              <w:top w:val="nil"/>
              <w:left w:val="nil"/>
              <w:bottom w:val="single" w:sz="8" w:space="0" w:color="000000"/>
              <w:right w:val="nil"/>
            </w:tcBorders>
            <w:tcMar>
              <w:top w:w="0" w:type="dxa"/>
              <w:left w:w="0" w:type="dxa"/>
              <w:bottom w:w="0" w:type="dxa"/>
              <w:right w:w="0" w:type="dxa"/>
            </w:tcMar>
            <w:vAlign w:val="bottom"/>
          </w:tcPr>
          <w:p w14:paraId="413F7541" w14:textId="77777777" w:rsidR="009B7EE4" w:rsidRDefault="009B7EE4">
            <w:pPr>
              <w:keepNext/>
            </w:pPr>
          </w:p>
        </w:tc>
        <w:tc>
          <w:tcPr>
            <w:tcW w:w="4440" w:type="dxa"/>
            <w:tcBorders>
              <w:top w:val="nil"/>
              <w:left w:val="nil"/>
              <w:bottom w:val="single" w:sz="8" w:space="0" w:color="000000"/>
              <w:right w:val="nil"/>
            </w:tcBorders>
            <w:tcMar>
              <w:top w:w="0" w:type="dxa"/>
              <w:left w:w="0" w:type="dxa"/>
              <w:bottom w:w="0" w:type="dxa"/>
              <w:right w:w="0" w:type="dxa"/>
            </w:tcMar>
            <w:vAlign w:val="bottom"/>
          </w:tcPr>
          <w:p w14:paraId="3A8210F6" w14:textId="77777777" w:rsidR="009B7EE4" w:rsidRDefault="009B7EE4">
            <w:pPr>
              <w:keepNext/>
            </w:pPr>
          </w:p>
        </w:tc>
        <w:tc>
          <w:tcPr>
            <w:tcW w:w="1095" w:type="dxa"/>
            <w:tcBorders>
              <w:top w:val="nil"/>
              <w:left w:val="nil"/>
              <w:bottom w:val="single" w:sz="8" w:space="0" w:color="000000"/>
              <w:right w:val="nil"/>
            </w:tcBorders>
            <w:tcMar>
              <w:top w:w="0" w:type="dxa"/>
              <w:left w:w="53" w:type="dxa"/>
              <w:bottom w:w="0" w:type="dxa"/>
              <w:right w:w="53" w:type="dxa"/>
            </w:tcMar>
            <w:vAlign w:val="center"/>
          </w:tcPr>
          <w:p w14:paraId="2AD178BF" w14:textId="77777777" w:rsidR="009B7EE4" w:rsidRDefault="00097A10">
            <w:pPr>
              <w:keepNext/>
              <w:jc w:val="center"/>
            </w:pPr>
            <w:r>
              <w:rPr>
                <w:b/>
                <w:color w:val="000000"/>
                <w:sz w:val="16"/>
              </w:rPr>
              <w:t>2023</w:t>
            </w:r>
          </w:p>
        </w:tc>
        <w:tc>
          <w:tcPr>
            <w:tcW w:w="1095" w:type="dxa"/>
            <w:tcBorders>
              <w:top w:val="nil"/>
              <w:left w:val="nil"/>
              <w:bottom w:val="single" w:sz="8" w:space="0" w:color="000000"/>
              <w:right w:val="nil"/>
            </w:tcBorders>
            <w:tcMar>
              <w:top w:w="0" w:type="dxa"/>
              <w:left w:w="53" w:type="dxa"/>
              <w:bottom w:w="0" w:type="dxa"/>
              <w:right w:w="53" w:type="dxa"/>
            </w:tcMar>
            <w:vAlign w:val="center"/>
          </w:tcPr>
          <w:p w14:paraId="411206E3" w14:textId="77777777" w:rsidR="009B7EE4" w:rsidRDefault="00097A10">
            <w:pPr>
              <w:keepNext/>
              <w:jc w:val="center"/>
            </w:pPr>
            <w:r>
              <w:rPr>
                <w:b/>
                <w:color w:val="000000"/>
                <w:sz w:val="16"/>
              </w:rPr>
              <w:t>2023</w:t>
            </w:r>
          </w:p>
        </w:tc>
        <w:tc>
          <w:tcPr>
            <w:tcW w:w="1125" w:type="dxa"/>
            <w:tcBorders>
              <w:top w:val="nil"/>
              <w:left w:val="nil"/>
              <w:bottom w:val="single" w:sz="8" w:space="0" w:color="000000"/>
              <w:right w:val="nil"/>
            </w:tcBorders>
            <w:tcMar>
              <w:top w:w="0" w:type="dxa"/>
              <w:left w:w="53" w:type="dxa"/>
              <w:bottom w:w="0" w:type="dxa"/>
              <w:right w:w="53" w:type="dxa"/>
            </w:tcMar>
            <w:vAlign w:val="center"/>
          </w:tcPr>
          <w:p w14:paraId="6B9F0196" w14:textId="77777777" w:rsidR="009B7EE4" w:rsidRDefault="00097A10">
            <w:pPr>
              <w:keepNext/>
              <w:jc w:val="center"/>
            </w:pPr>
            <w:r>
              <w:rPr>
                <w:b/>
                <w:color w:val="000000"/>
                <w:sz w:val="16"/>
              </w:rPr>
              <w:t>2022</w:t>
            </w:r>
          </w:p>
        </w:tc>
        <w:tc>
          <w:tcPr>
            <w:tcW w:w="105" w:type="dxa"/>
            <w:tcBorders>
              <w:top w:val="nil"/>
              <w:left w:val="nil"/>
              <w:bottom w:val="nil"/>
              <w:right w:val="nil"/>
            </w:tcBorders>
            <w:tcMar>
              <w:top w:w="0" w:type="dxa"/>
              <w:left w:w="0" w:type="dxa"/>
              <w:bottom w:w="0" w:type="dxa"/>
              <w:right w:w="0" w:type="dxa"/>
            </w:tcMar>
            <w:vAlign w:val="bottom"/>
          </w:tcPr>
          <w:p w14:paraId="4E0CD080"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5CA7A5D3"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26917C00" w14:textId="77777777" w:rsidR="009B7EE4" w:rsidRDefault="009B7EE4">
            <w:pPr>
              <w:keepNext/>
            </w:pPr>
          </w:p>
        </w:tc>
      </w:tr>
      <w:tr w:rsidR="009B7EE4" w14:paraId="50F024BB" w14:textId="77777777">
        <w:trPr>
          <w:cantSplit/>
          <w:trHeight w:hRule="exact" w:val="240"/>
          <w:jc w:val="center"/>
        </w:trPr>
        <w:tc>
          <w:tcPr>
            <w:tcW w:w="5970" w:type="dxa"/>
            <w:gridSpan w:val="3"/>
            <w:tcBorders>
              <w:top w:val="nil"/>
              <w:left w:val="nil"/>
              <w:bottom w:val="nil"/>
              <w:right w:val="nil"/>
            </w:tcBorders>
            <w:tcMar>
              <w:top w:w="0" w:type="dxa"/>
              <w:left w:w="53" w:type="dxa"/>
              <w:bottom w:w="0" w:type="dxa"/>
              <w:right w:w="53" w:type="dxa"/>
            </w:tcMar>
            <w:vAlign w:val="bottom"/>
          </w:tcPr>
          <w:p w14:paraId="09D491CD" w14:textId="77777777" w:rsidR="009B7EE4" w:rsidRDefault="00097A10">
            <w:pPr>
              <w:keepNext/>
              <w:spacing w:before="55" w:after="30"/>
            </w:pPr>
            <w:r>
              <w:rPr>
                <w:b/>
                <w:color w:val="000000"/>
                <w:sz w:val="16"/>
                <w:u w:val="single"/>
              </w:rPr>
              <w:t>Calculation of Tangible Common Equity-to-Tangible Assets Ratio</w:t>
            </w:r>
          </w:p>
        </w:tc>
        <w:tc>
          <w:tcPr>
            <w:tcW w:w="1095" w:type="dxa"/>
            <w:tcBorders>
              <w:top w:val="single" w:sz="8" w:space="0" w:color="000000"/>
              <w:left w:val="nil"/>
              <w:bottom w:val="nil"/>
              <w:right w:val="nil"/>
            </w:tcBorders>
            <w:tcMar>
              <w:top w:w="0" w:type="dxa"/>
              <w:left w:w="0" w:type="dxa"/>
              <w:bottom w:w="0" w:type="dxa"/>
              <w:right w:w="0" w:type="dxa"/>
            </w:tcMar>
            <w:vAlign w:val="bottom"/>
          </w:tcPr>
          <w:p w14:paraId="3AEA1D25" w14:textId="77777777" w:rsidR="009B7EE4" w:rsidRDefault="009B7EE4">
            <w:pPr>
              <w:keepNext/>
            </w:pPr>
          </w:p>
        </w:tc>
        <w:tc>
          <w:tcPr>
            <w:tcW w:w="1125" w:type="dxa"/>
            <w:tcBorders>
              <w:top w:val="single" w:sz="8" w:space="0" w:color="000000"/>
              <w:left w:val="nil"/>
              <w:bottom w:val="nil"/>
              <w:right w:val="nil"/>
            </w:tcBorders>
            <w:tcMar>
              <w:top w:w="0" w:type="dxa"/>
              <w:left w:w="0" w:type="dxa"/>
              <w:bottom w:w="0" w:type="dxa"/>
              <w:right w:w="0" w:type="dxa"/>
            </w:tcMar>
            <w:vAlign w:val="bottom"/>
          </w:tcPr>
          <w:p w14:paraId="426CECB5" w14:textId="77777777" w:rsidR="009B7EE4" w:rsidRDefault="009B7EE4">
            <w:pPr>
              <w:keepNext/>
            </w:pPr>
          </w:p>
        </w:tc>
        <w:tc>
          <w:tcPr>
            <w:tcW w:w="105" w:type="dxa"/>
            <w:tcBorders>
              <w:top w:val="nil"/>
              <w:left w:val="nil"/>
              <w:bottom w:val="nil"/>
              <w:right w:val="nil"/>
            </w:tcBorders>
            <w:tcMar>
              <w:top w:w="0" w:type="dxa"/>
              <w:left w:w="0" w:type="dxa"/>
              <w:bottom w:w="0" w:type="dxa"/>
              <w:right w:w="0" w:type="dxa"/>
            </w:tcMar>
            <w:vAlign w:val="bottom"/>
          </w:tcPr>
          <w:p w14:paraId="67C1B48B"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0D381BB4" w14:textId="77777777" w:rsidR="009B7EE4" w:rsidRDefault="009B7EE4">
            <w:pPr>
              <w:keepNext/>
            </w:pPr>
          </w:p>
        </w:tc>
        <w:tc>
          <w:tcPr>
            <w:tcW w:w="1095" w:type="dxa"/>
            <w:tcBorders>
              <w:top w:val="nil"/>
              <w:left w:val="nil"/>
              <w:bottom w:val="nil"/>
              <w:right w:val="nil"/>
            </w:tcBorders>
            <w:tcMar>
              <w:top w:w="0" w:type="dxa"/>
              <w:left w:w="0" w:type="dxa"/>
              <w:bottom w:w="0" w:type="dxa"/>
              <w:right w:w="0" w:type="dxa"/>
            </w:tcMar>
            <w:vAlign w:val="bottom"/>
          </w:tcPr>
          <w:p w14:paraId="3C8B8EC0" w14:textId="77777777" w:rsidR="009B7EE4" w:rsidRDefault="009B7EE4">
            <w:pPr>
              <w:keepNext/>
            </w:pPr>
          </w:p>
        </w:tc>
      </w:tr>
      <w:tr w:rsidR="009B7EE4" w14:paraId="7A0A1F2C" w14:textId="77777777">
        <w:trPr>
          <w:cantSplit/>
          <w:trHeight w:hRule="exact" w:val="240"/>
          <w:jc w:val="center"/>
        </w:trPr>
        <w:tc>
          <w:tcPr>
            <w:tcW w:w="435" w:type="dxa"/>
            <w:tcBorders>
              <w:top w:val="nil"/>
              <w:left w:val="nil"/>
              <w:bottom w:val="nil"/>
              <w:right w:val="nil"/>
            </w:tcBorders>
            <w:shd w:val="clear" w:color="auto" w:fill="CCEEFF"/>
            <w:tcMar>
              <w:top w:w="0" w:type="dxa"/>
              <w:left w:w="53" w:type="dxa"/>
              <w:bottom w:w="0" w:type="dxa"/>
              <w:right w:w="53" w:type="dxa"/>
            </w:tcMar>
            <w:vAlign w:val="bottom"/>
          </w:tcPr>
          <w:p w14:paraId="27BDF0A1" w14:textId="77777777" w:rsidR="009B7EE4" w:rsidRDefault="00097A10">
            <w:pPr>
              <w:keepNext/>
              <w:spacing w:before="75" w:after="30"/>
              <w:jc w:val="center"/>
            </w:pPr>
            <w:r>
              <w:rPr>
                <w:color w:val="000000"/>
                <w:sz w:val="16"/>
              </w:rPr>
              <w:t>(Q)</w:t>
            </w:r>
          </w:p>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3CC50A09" w14:textId="77777777" w:rsidR="009B7EE4" w:rsidRDefault="00097A10">
            <w:pPr>
              <w:keepNext/>
              <w:spacing w:before="75" w:after="30"/>
            </w:pPr>
            <w:r>
              <w:rPr>
                <w:color w:val="000000"/>
                <w:sz w:val="16"/>
              </w:rPr>
              <w:t xml:space="preserve">Total common shareholders’ equity </w:t>
            </w:r>
            <w:r>
              <w:rPr>
                <w:color w:val="000000"/>
                <w:sz w:val="16"/>
              </w:rPr>
              <w:t>(GAAP)</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E1EC1ED" w14:textId="77777777" w:rsidR="009B7EE4" w:rsidRDefault="00097A10">
            <w:pPr>
              <w:keepNext/>
              <w:tabs>
                <w:tab w:val="left" w:pos="322"/>
                <w:tab w:val="left" w:pos="1027"/>
              </w:tabs>
              <w:spacing w:before="75" w:after="30"/>
              <w:jc w:val="right"/>
            </w:pPr>
            <w:r>
              <w:rPr>
                <w:color w:val="000000"/>
                <w:sz w:val="16"/>
              </w:rPr>
              <w:t>$</w:t>
            </w:r>
            <w:r>
              <w:rPr>
                <w:color w:val="000000"/>
                <w:sz w:val="16"/>
              </w:rPr>
              <w:tab/>
              <w:t>924,250</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D0285F4" w14:textId="77777777" w:rsidR="009B7EE4" w:rsidRDefault="00097A10">
            <w:pPr>
              <w:keepNext/>
              <w:tabs>
                <w:tab w:val="left" w:pos="322"/>
                <w:tab w:val="left" w:pos="1027"/>
              </w:tabs>
              <w:spacing w:before="75" w:after="30"/>
              <w:jc w:val="right"/>
            </w:pPr>
            <w:r>
              <w:rPr>
                <w:color w:val="000000"/>
                <w:sz w:val="16"/>
              </w:rPr>
              <w:t>$</w:t>
            </w:r>
            <w:r>
              <w:rPr>
                <w:color w:val="000000"/>
                <w:sz w:val="16"/>
              </w:rPr>
              <w:tab/>
              <w:t>921,020</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54D9A7FF" w14:textId="77777777" w:rsidR="009B7EE4" w:rsidRDefault="00097A10">
            <w:pPr>
              <w:keepNext/>
              <w:tabs>
                <w:tab w:val="left" w:pos="352"/>
                <w:tab w:val="left" w:pos="1057"/>
              </w:tabs>
              <w:spacing w:before="75" w:after="30"/>
              <w:jc w:val="right"/>
            </w:pPr>
            <w:r>
              <w:rPr>
                <w:color w:val="000000"/>
                <w:sz w:val="16"/>
              </w:rPr>
              <w:t>$</w:t>
            </w:r>
            <w:r>
              <w:rPr>
                <w:color w:val="000000"/>
                <w:sz w:val="16"/>
              </w:rPr>
              <w:tab/>
              <w:t>826,059</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D0ED0FB"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C7403DF"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9C58849" w14:textId="77777777" w:rsidR="009B7EE4" w:rsidRDefault="009B7EE4">
            <w:pPr>
              <w:keepNext/>
            </w:pPr>
          </w:p>
        </w:tc>
      </w:tr>
      <w:tr w:rsidR="009B7EE4" w14:paraId="735B2C0A" w14:textId="77777777">
        <w:trPr>
          <w:cantSplit/>
          <w:trHeight w:hRule="exact" w:val="240"/>
          <w:jc w:val="center"/>
        </w:trPr>
        <w:tc>
          <w:tcPr>
            <w:tcW w:w="43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715AE633" w14:textId="77777777" w:rsidR="009B7EE4" w:rsidRDefault="00097A10">
            <w:pPr>
              <w:keepNext/>
              <w:spacing w:before="75" w:after="30"/>
              <w:jc w:val="center"/>
            </w:pPr>
            <w:r>
              <w:rPr>
                <w:color w:val="000000"/>
                <w:sz w:val="16"/>
              </w:rPr>
              <w:t>(R)</w:t>
            </w:r>
          </w:p>
        </w:tc>
        <w:tc>
          <w:tcPr>
            <w:tcW w:w="4440"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473E1F40" w14:textId="77777777" w:rsidR="009B7EE4" w:rsidRDefault="00097A10">
            <w:pPr>
              <w:keepNext/>
              <w:spacing w:before="75" w:after="30"/>
            </w:pPr>
            <w:r>
              <w:rPr>
                <w:color w:val="000000"/>
                <w:sz w:val="16"/>
              </w:rPr>
              <w:t>Less: goodwill and intangible assets</w:t>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541A34E" w14:textId="77777777" w:rsidR="009B7EE4" w:rsidRDefault="00097A10">
            <w:pPr>
              <w:keepNext/>
              <w:tabs>
                <w:tab w:val="left" w:pos="329"/>
                <w:tab w:val="left" w:pos="1007"/>
              </w:tabs>
              <w:spacing w:before="75" w:after="30"/>
              <w:jc w:val="right"/>
            </w:pPr>
            <w:r>
              <w:rPr>
                <w:color w:val="000000"/>
                <w:sz w:val="16"/>
              </w:rPr>
              <w:tab/>
              <w:t>(83,921)</w:t>
            </w:r>
            <w:r>
              <w:rPr>
                <w:color w:val="000000"/>
                <w:sz w:val="16"/>
              </w:rPr>
              <w:tab/>
            </w: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222C4FF" w14:textId="77777777" w:rsidR="009B7EE4" w:rsidRDefault="00097A10">
            <w:pPr>
              <w:keepNext/>
              <w:tabs>
                <w:tab w:val="left" w:pos="329"/>
                <w:tab w:val="left" w:pos="1007"/>
              </w:tabs>
              <w:spacing w:before="75" w:after="30"/>
              <w:jc w:val="right"/>
            </w:pPr>
            <w:r>
              <w:rPr>
                <w:color w:val="000000"/>
                <w:sz w:val="16"/>
              </w:rPr>
              <w:tab/>
              <w:t>(83,897)</w:t>
            </w:r>
            <w:r>
              <w:rPr>
                <w:color w:val="000000"/>
                <w:sz w:val="16"/>
              </w:rPr>
              <w:tab/>
            </w:r>
          </w:p>
        </w:tc>
        <w:tc>
          <w:tcPr>
            <w:tcW w:w="112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AEC466C" w14:textId="77777777" w:rsidR="009B7EE4" w:rsidRDefault="00097A10">
            <w:pPr>
              <w:keepNext/>
              <w:tabs>
                <w:tab w:val="left" w:pos="359"/>
                <w:tab w:val="left" w:pos="1037"/>
              </w:tabs>
              <w:spacing w:before="75" w:after="30"/>
              <w:jc w:val="right"/>
            </w:pPr>
            <w:r>
              <w:rPr>
                <w:color w:val="000000"/>
                <w:sz w:val="16"/>
              </w:rPr>
              <w:tab/>
              <w:t>(83,911)</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55568AA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741123D1"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0980741" w14:textId="77777777" w:rsidR="009B7EE4" w:rsidRDefault="009B7EE4">
            <w:pPr>
              <w:keepNext/>
            </w:pPr>
          </w:p>
        </w:tc>
      </w:tr>
      <w:tr w:rsidR="009B7EE4" w14:paraId="48149E04" w14:textId="77777777">
        <w:trPr>
          <w:cantSplit/>
          <w:trHeight w:hRule="exact" w:val="240"/>
          <w:jc w:val="center"/>
        </w:trPr>
        <w:tc>
          <w:tcPr>
            <w:tcW w:w="435"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0BB57D43" w14:textId="77777777" w:rsidR="009B7EE4" w:rsidRDefault="00097A10">
            <w:pPr>
              <w:keepNext/>
              <w:spacing w:before="55" w:after="30"/>
              <w:jc w:val="center"/>
            </w:pPr>
            <w:r>
              <w:rPr>
                <w:color w:val="000000"/>
                <w:sz w:val="16"/>
              </w:rPr>
              <w:t>(S)</w:t>
            </w:r>
          </w:p>
        </w:tc>
        <w:tc>
          <w:tcPr>
            <w:tcW w:w="4440" w:type="dxa"/>
            <w:tcBorders>
              <w:top w:val="single" w:sz="8" w:space="0" w:color="000000"/>
              <w:left w:val="nil"/>
              <w:bottom w:val="single" w:sz="8" w:space="0" w:color="000000"/>
              <w:right w:val="nil"/>
            </w:tcBorders>
            <w:shd w:val="clear" w:color="auto" w:fill="CCEEFF"/>
            <w:tcMar>
              <w:top w:w="0" w:type="dxa"/>
              <w:left w:w="53" w:type="dxa"/>
              <w:bottom w:w="0" w:type="dxa"/>
              <w:right w:w="53" w:type="dxa"/>
            </w:tcMar>
            <w:vAlign w:val="bottom"/>
          </w:tcPr>
          <w:p w14:paraId="4C93301B" w14:textId="77777777" w:rsidR="009B7EE4" w:rsidRDefault="00097A10">
            <w:pPr>
              <w:keepNext/>
              <w:spacing w:before="55" w:after="30"/>
            </w:pPr>
            <w:r>
              <w:rPr>
                <w:color w:val="000000"/>
                <w:sz w:val="16"/>
              </w:rPr>
              <w:t>Total tangible common shareholders’ equity (Q–R)</w:t>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5A96190" w14:textId="77777777" w:rsidR="009B7EE4" w:rsidRDefault="00097A10">
            <w:pPr>
              <w:keepNext/>
              <w:tabs>
                <w:tab w:val="left" w:pos="322"/>
                <w:tab w:val="left" w:pos="1027"/>
              </w:tabs>
              <w:spacing w:before="55" w:after="30"/>
              <w:jc w:val="right"/>
            </w:pPr>
            <w:r>
              <w:rPr>
                <w:color w:val="000000"/>
                <w:sz w:val="16"/>
              </w:rPr>
              <w:t>$</w:t>
            </w:r>
            <w:r>
              <w:rPr>
                <w:color w:val="000000"/>
                <w:sz w:val="16"/>
              </w:rPr>
              <w:tab/>
              <w:t>840,329</w:t>
            </w:r>
            <w:r>
              <w:rPr>
                <w:color w:val="000000"/>
                <w:sz w:val="16"/>
              </w:rPr>
              <w:tab/>
            </w: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E109E6B" w14:textId="77777777" w:rsidR="009B7EE4" w:rsidRDefault="00097A10">
            <w:pPr>
              <w:keepNext/>
              <w:tabs>
                <w:tab w:val="left" w:pos="322"/>
                <w:tab w:val="left" w:pos="1027"/>
              </w:tabs>
              <w:spacing w:before="55" w:after="30"/>
              <w:jc w:val="right"/>
            </w:pPr>
            <w:r>
              <w:rPr>
                <w:color w:val="000000"/>
                <w:sz w:val="16"/>
              </w:rPr>
              <w:t>$</w:t>
            </w:r>
            <w:r>
              <w:rPr>
                <w:color w:val="000000"/>
                <w:sz w:val="16"/>
              </w:rPr>
              <w:tab/>
              <w:t>837,123</w:t>
            </w:r>
            <w:r>
              <w:rPr>
                <w:color w:val="000000"/>
                <w:sz w:val="16"/>
              </w:rPr>
              <w:tab/>
            </w:r>
          </w:p>
        </w:tc>
        <w:tc>
          <w:tcPr>
            <w:tcW w:w="11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E9A1ED4" w14:textId="77777777" w:rsidR="009B7EE4" w:rsidRDefault="00097A10">
            <w:pPr>
              <w:keepNext/>
              <w:tabs>
                <w:tab w:val="left" w:pos="352"/>
                <w:tab w:val="left" w:pos="1057"/>
              </w:tabs>
              <w:spacing w:before="55" w:after="30"/>
              <w:jc w:val="right"/>
            </w:pPr>
            <w:r>
              <w:rPr>
                <w:color w:val="000000"/>
                <w:sz w:val="16"/>
              </w:rPr>
              <w:t>$</w:t>
            </w:r>
            <w:r>
              <w:rPr>
                <w:color w:val="000000"/>
                <w:sz w:val="16"/>
              </w:rPr>
              <w:tab/>
              <w:t>742,148</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699D681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6AEC8E4"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A5DB5D0" w14:textId="77777777" w:rsidR="009B7EE4" w:rsidRDefault="009B7EE4">
            <w:pPr>
              <w:keepNext/>
            </w:pPr>
          </w:p>
        </w:tc>
      </w:tr>
      <w:tr w:rsidR="009B7EE4" w14:paraId="5582AC81" w14:textId="77777777">
        <w:trPr>
          <w:cantSplit/>
          <w:trHeight w:hRule="exact" w:val="240"/>
          <w:jc w:val="center"/>
        </w:trPr>
        <w:tc>
          <w:tcPr>
            <w:tcW w:w="435"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59FED4CC" w14:textId="77777777" w:rsidR="009B7EE4" w:rsidRDefault="00097A10">
            <w:pPr>
              <w:keepNext/>
              <w:spacing w:before="55" w:after="30"/>
              <w:jc w:val="center"/>
            </w:pPr>
            <w:r>
              <w:rPr>
                <w:color w:val="000000"/>
                <w:sz w:val="16"/>
              </w:rPr>
              <w:t>(T)</w:t>
            </w:r>
          </w:p>
        </w:tc>
        <w:tc>
          <w:tcPr>
            <w:tcW w:w="444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20366BAE" w14:textId="77777777" w:rsidR="009B7EE4" w:rsidRDefault="00097A10">
            <w:pPr>
              <w:keepNext/>
              <w:spacing w:before="55" w:after="30"/>
            </w:pPr>
            <w:r>
              <w:rPr>
                <w:color w:val="000000"/>
                <w:sz w:val="16"/>
              </w:rPr>
              <w:t>Total assets (GAAP)</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2CDB652" w14:textId="77777777" w:rsidR="009B7EE4" w:rsidRDefault="00097A10">
            <w:pPr>
              <w:keepNext/>
              <w:tabs>
                <w:tab w:val="left" w:pos="202"/>
                <w:tab w:val="left" w:pos="1027"/>
              </w:tabs>
              <w:spacing w:before="55" w:after="30"/>
              <w:jc w:val="right"/>
            </w:pPr>
            <w:r>
              <w:rPr>
                <w:color w:val="000000"/>
                <w:sz w:val="16"/>
              </w:rPr>
              <w:tab/>
              <w:t>8,525,058</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8D845E7" w14:textId="77777777" w:rsidR="009B7EE4" w:rsidRDefault="00097A10">
            <w:pPr>
              <w:keepNext/>
              <w:tabs>
                <w:tab w:val="left" w:pos="202"/>
                <w:tab w:val="left" w:pos="1027"/>
              </w:tabs>
              <w:spacing w:before="55" w:after="30"/>
              <w:jc w:val="right"/>
            </w:pPr>
            <w:r>
              <w:rPr>
                <w:color w:val="000000"/>
                <w:sz w:val="16"/>
              </w:rPr>
              <w:tab/>
            </w:r>
            <w:r>
              <w:rPr>
                <w:color w:val="000000"/>
                <w:sz w:val="16"/>
              </w:rPr>
              <w:t>8,414,818</w:t>
            </w:r>
            <w:r>
              <w:rPr>
                <w:color w:val="000000"/>
                <w:sz w:val="16"/>
              </w:rPr>
              <w:tab/>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BFE67C9" w14:textId="77777777" w:rsidR="009B7EE4" w:rsidRDefault="00097A10">
            <w:pPr>
              <w:keepNext/>
              <w:tabs>
                <w:tab w:val="left" w:pos="232"/>
                <w:tab w:val="left" w:pos="1057"/>
              </w:tabs>
              <w:spacing w:before="55" w:after="30"/>
              <w:jc w:val="right"/>
            </w:pPr>
            <w:r>
              <w:rPr>
                <w:color w:val="000000"/>
                <w:sz w:val="16"/>
              </w:rPr>
              <w:tab/>
              <w:t>8,097,486</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9E0850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55D2774"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71BF5DE9" w14:textId="77777777" w:rsidR="009B7EE4" w:rsidRDefault="009B7EE4">
            <w:pPr>
              <w:keepNext/>
            </w:pPr>
          </w:p>
        </w:tc>
      </w:tr>
      <w:tr w:rsidR="009B7EE4" w14:paraId="56049CD7" w14:textId="77777777">
        <w:trPr>
          <w:cantSplit/>
          <w:trHeight w:hRule="exact" w:val="240"/>
          <w:jc w:val="center"/>
        </w:trPr>
        <w:tc>
          <w:tcPr>
            <w:tcW w:w="43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1120AA42" w14:textId="77777777" w:rsidR="009B7EE4" w:rsidRDefault="00097A10">
            <w:pPr>
              <w:keepNext/>
              <w:spacing w:before="75" w:after="30"/>
              <w:jc w:val="center"/>
            </w:pPr>
            <w:r>
              <w:rPr>
                <w:color w:val="000000"/>
                <w:sz w:val="16"/>
              </w:rPr>
              <w:t>(R)</w:t>
            </w:r>
          </w:p>
        </w:tc>
        <w:tc>
          <w:tcPr>
            <w:tcW w:w="44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2D304DD7" w14:textId="77777777" w:rsidR="009B7EE4" w:rsidRDefault="00097A10">
            <w:pPr>
              <w:keepNext/>
              <w:spacing w:before="75" w:after="30"/>
            </w:pPr>
            <w:r>
              <w:rPr>
                <w:color w:val="000000"/>
                <w:sz w:val="16"/>
              </w:rPr>
              <w:t>Less: goodwill and intangible assets</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126FCDC" w14:textId="77777777" w:rsidR="009B7EE4" w:rsidRDefault="00097A10">
            <w:pPr>
              <w:keepNext/>
              <w:tabs>
                <w:tab w:val="left" w:pos="329"/>
                <w:tab w:val="left" w:pos="1007"/>
              </w:tabs>
              <w:spacing w:before="75" w:after="30"/>
              <w:jc w:val="right"/>
            </w:pPr>
            <w:r>
              <w:rPr>
                <w:color w:val="000000"/>
                <w:sz w:val="16"/>
              </w:rPr>
              <w:tab/>
              <w:t>(83,921)</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FBF4FE6" w14:textId="77777777" w:rsidR="009B7EE4" w:rsidRDefault="00097A10">
            <w:pPr>
              <w:keepNext/>
              <w:tabs>
                <w:tab w:val="left" w:pos="329"/>
                <w:tab w:val="left" w:pos="1007"/>
              </w:tabs>
              <w:spacing w:before="75" w:after="30"/>
              <w:jc w:val="right"/>
            </w:pPr>
            <w:r>
              <w:rPr>
                <w:color w:val="000000"/>
                <w:sz w:val="16"/>
              </w:rPr>
              <w:tab/>
              <w:t>(83,897)</w:t>
            </w:r>
            <w:r>
              <w:rPr>
                <w:color w:val="000000"/>
                <w:sz w:val="16"/>
              </w:rPr>
              <w:tab/>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9690B70" w14:textId="77777777" w:rsidR="009B7EE4" w:rsidRDefault="00097A10">
            <w:pPr>
              <w:keepNext/>
              <w:tabs>
                <w:tab w:val="left" w:pos="359"/>
                <w:tab w:val="left" w:pos="1037"/>
              </w:tabs>
              <w:spacing w:before="75" w:after="30"/>
              <w:jc w:val="right"/>
            </w:pPr>
            <w:r>
              <w:rPr>
                <w:color w:val="000000"/>
                <w:sz w:val="16"/>
              </w:rPr>
              <w:tab/>
              <w:t>(83,911)</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DE89C35"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1FBD72E6"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1EDACA2" w14:textId="77777777" w:rsidR="009B7EE4" w:rsidRDefault="009B7EE4">
            <w:pPr>
              <w:keepNext/>
            </w:pPr>
          </w:p>
        </w:tc>
      </w:tr>
      <w:tr w:rsidR="009B7EE4" w14:paraId="14458318" w14:textId="77777777">
        <w:trPr>
          <w:cantSplit/>
          <w:trHeight w:hRule="exact" w:val="240"/>
          <w:jc w:val="center"/>
        </w:trPr>
        <w:tc>
          <w:tcPr>
            <w:tcW w:w="435"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0A01C3B8" w14:textId="77777777" w:rsidR="009B7EE4" w:rsidRDefault="00097A10">
            <w:pPr>
              <w:keepNext/>
              <w:spacing w:before="55" w:after="30"/>
              <w:jc w:val="center"/>
            </w:pPr>
            <w:r>
              <w:rPr>
                <w:color w:val="000000"/>
                <w:sz w:val="16"/>
              </w:rPr>
              <w:t>(U)</w:t>
            </w:r>
          </w:p>
        </w:tc>
        <w:tc>
          <w:tcPr>
            <w:tcW w:w="4440" w:type="dxa"/>
            <w:tcBorders>
              <w:top w:val="single" w:sz="8" w:space="0" w:color="000000"/>
              <w:left w:val="nil"/>
              <w:bottom w:val="single" w:sz="8" w:space="0" w:color="000000"/>
              <w:right w:val="nil"/>
            </w:tcBorders>
            <w:shd w:val="clear" w:color="auto" w:fill="FFFFFF"/>
            <w:tcMar>
              <w:top w:w="0" w:type="dxa"/>
              <w:left w:w="53" w:type="dxa"/>
              <w:bottom w:w="0" w:type="dxa"/>
              <w:right w:w="53" w:type="dxa"/>
            </w:tcMar>
            <w:vAlign w:val="bottom"/>
          </w:tcPr>
          <w:p w14:paraId="00BE14A2" w14:textId="77777777" w:rsidR="009B7EE4" w:rsidRDefault="00097A10">
            <w:pPr>
              <w:keepNext/>
              <w:spacing w:before="55" w:after="30"/>
            </w:pPr>
            <w:r>
              <w:rPr>
                <w:color w:val="000000"/>
                <w:sz w:val="16"/>
              </w:rPr>
              <w:t>Total tangible assets (T–R)</w:t>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72A3377" w14:textId="77777777" w:rsidR="009B7EE4" w:rsidRDefault="00097A10">
            <w:pPr>
              <w:keepNext/>
              <w:tabs>
                <w:tab w:val="left" w:pos="202"/>
                <w:tab w:val="left" w:pos="1027"/>
              </w:tabs>
              <w:spacing w:before="55" w:after="30"/>
              <w:jc w:val="right"/>
            </w:pPr>
            <w:r>
              <w:rPr>
                <w:color w:val="000000"/>
                <w:sz w:val="16"/>
              </w:rPr>
              <w:t>$</w:t>
            </w:r>
            <w:r>
              <w:rPr>
                <w:color w:val="000000"/>
                <w:sz w:val="16"/>
              </w:rPr>
              <w:tab/>
              <w:t>8,441,137</w:t>
            </w:r>
            <w:r>
              <w:rPr>
                <w:color w:val="000000"/>
                <w:sz w:val="16"/>
              </w:rPr>
              <w:tab/>
            </w: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490520F1" w14:textId="77777777" w:rsidR="009B7EE4" w:rsidRDefault="00097A10">
            <w:pPr>
              <w:keepNext/>
              <w:tabs>
                <w:tab w:val="left" w:pos="202"/>
                <w:tab w:val="left" w:pos="1027"/>
              </w:tabs>
              <w:spacing w:before="55" w:after="30"/>
              <w:jc w:val="right"/>
            </w:pPr>
            <w:r>
              <w:rPr>
                <w:color w:val="000000"/>
                <w:sz w:val="16"/>
              </w:rPr>
              <w:t>$</w:t>
            </w:r>
            <w:r>
              <w:rPr>
                <w:color w:val="000000"/>
                <w:sz w:val="16"/>
              </w:rPr>
              <w:tab/>
              <w:t>8,330,921</w:t>
            </w:r>
            <w:r>
              <w:rPr>
                <w:color w:val="000000"/>
                <w:sz w:val="16"/>
              </w:rPr>
              <w:tab/>
            </w:r>
          </w:p>
        </w:tc>
        <w:tc>
          <w:tcPr>
            <w:tcW w:w="11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4CD922E" w14:textId="77777777" w:rsidR="009B7EE4" w:rsidRDefault="00097A10">
            <w:pPr>
              <w:keepNext/>
              <w:tabs>
                <w:tab w:val="left" w:pos="232"/>
                <w:tab w:val="left" w:pos="1057"/>
              </w:tabs>
              <w:spacing w:before="55" w:after="30"/>
              <w:jc w:val="right"/>
            </w:pPr>
            <w:r>
              <w:rPr>
                <w:color w:val="000000"/>
                <w:sz w:val="16"/>
              </w:rPr>
              <w:t>$</w:t>
            </w:r>
            <w:r>
              <w:rPr>
                <w:color w:val="000000"/>
                <w:sz w:val="16"/>
              </w:rPr>
              <w:tab/>
              <w:t>8,013,575</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D6DE1F3"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3B820F0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07885585" w14:textId="77777777" w:rsidR="009B7EE4" w:rsidRDefault="009B7EE4">
            <w:pPr>
              <w:keepNext/>
            </w:pPr>
          </w:p>
        </w:tc>
      </w:tr>
      <w:tr w:rsidR="009B7EE4" w14:paraId="531FEBB3" w14:textId="77777777">
        <w:trPr>
          <w:cantSplit/>
          <w:trHeight w:hRule="exact" w:val="240"/>
          <w:jc w:val="center"/>
        </w:trPr>
        <w:tc>
          <w:tcPr>
            <w:tcW w:w="4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9C2F6E6" w14:textId="77777777" w:rsidR="009B7EE4" w:rsidRDefault="009B7EE4">
            <w:pPr>
              <w:keepNext/>
            </w:pPr>
          </w:p>
        </w:tc>
        <w:tc>
          <w:tcPr>
            <w:tcW w:w="4440" w:type="dxa"/>
            <w:tcBorders>
              <w:top w:val="single" w:sz="8" w:space="0" w:color="000000"/>
              <w:left w:val="nil"/>
              <w:bottom w:val="nil"/>
              <w:right w:val="nil"/>
            </w:tcBorders>
            <w:shd w:val="clear" w:color="auto" w:fill="CCEEFF"/>
            <w:tcMar>
              <w:top w:w="0" w:type="dxa"/>
              <w:left w:w="53" w:type="dxa"/>
              <w:bottom w:w="0" w:type="dxa"/>
              <w:right w:w="53" w:type="dxa"/>
            </w:tcMar>
            <w:vAlign w:val="bottom"/>
          </w:tcPr>
          <w:p w14:paraId="5786C4D2" w14:textId="77777777" w:rsidR="009B7EE4" w:rsidRDefault="00097A10">
            <w:pPr>
              <w:keepNext/>
              <w:spacing w:before="55" w:after="30"/>
            </w:pPr>
            <w:r>
              <w:rPr>
                <w:color w:val="000000"/>
                <w:sz w:val="16"/>
              </w:rPr>
              <w:t>Common equity-to-assets ratio (GAAP-derived) (Q/T)</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839A260" w14:textId="77777777" w:rsidR="009B7EE4" w:rsidRDefault="00097A10">
            <w:pPr>
              <w:keepNext/>
              <w:tabs>
                <w:tab w:val="left" w:pos="482"/>
                <w:tab w:val="left" w:pos="897"/>
              </w:tabs>
              <w:spacing w:before="55" w:after="30"/>
              <w:jc w:val="right"/>
            </w:pPr>
            <w:r>
              <w:rPr>
                <w:color w:val="000000"/>
                <w:sz w:val="16"/>
              </w:rPr>
              <w:tab/>
              <w:t>10.84</w:t>
            </w:r>
            <w:r>
              <w:rPr>
                <w:color w:val="000000"/>
                <w:sz w:val="16"/>
              </w:rPr>
              <w:tab/>
              <w:t>%</w:t>
            </w: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61720E8" w14:textId="77777777" w:rsidR="009B7EE4" w:rsidRDefault="00097A10">
            <w:pPr>
              <w:keepNext/>
              <w:tabs>
                <w:tab w:val="left" w:pos="482"/>
                <w:tab w:val="left" w:pos="897"/>
              </w:tabs>
              <w:spacing w:before="55" w:after="30"/>
              <w:jc w:val="right"/>
            </w:pPr>
            <w:r>
              <w:rPr>
                <w:color w:val="000000"/>
                <w:sz w:val="16"/>
              </w:rPr>
              <w:tab/>
              <w:t>10.95</w:t>
            </w:r>
            <w:r>
              <w:rPr>
                <w:color w:val="000000"/>
                <w:sz w:val="16"/>
              </w:rPr>
              <w:tab/>
              <w:t>%</w:t>
            </w:r>
          </w:p>
        </w:tc>
        <w:tc>
          <w:tcPr>
            <w:tcW w:w="112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0562A90" w14:textId="77777777" w:rsidR="009B7EE4" w:rsidRDefault="00097A10">
            <w:pPr>
              <w:keepNext/>
              <w:tabs>
                <w:tab w:val="left" w:pos="512"/>
                <w:tab w:val="left" w:pos="927"/>
              </w:tabs>
              <w:spacing w:before="55" w:after="30"/>
              <w:jc w:val="right"/>
            </w:pPr>
            <w:r>
              <w:rPr>
                <w:color w:val="000000"/>
                <w:sz w:val="16"/>
              </w:rPr>
              <w:tab/>
            </w:r>
            <w:r>
              <w:rPr>
                <w:color w:val="000000"/>
                <w:sz w:val="16"/>
              </w:rPr>
              <w:t>10.20</w:t>
            </w:r>
            <w:r>
              <w:rPr>
                <w:color w:val="000000"/>
                <w:sz w:val="16"/>
              </w:rPr>
              <w:tab/>
              <w:t>%</w:t>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4ABBEB0"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BBF40C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323E549" w14:textId="77777777" w:rsidR="009B7EE4" w:rsidRDefault="009B7EE4">
            <w:pPr>
              <w:keepNext/>
            </w:pPr>
          </w:p>
        </w:tc>
      </w:tr>
      <w:tr w:rsidR="009B7EE4" w14:paraId="497CC13D" w14:textId="77777777">
        <w:trPr>
          <w:cantSplit/>
          <w:trHeight w:hRule="exact" w:val="240"/>
          <w:jc w:val="center"/>
        </w:trPr>
        <w:tc>
          <w:tcPr>
            <w:tcW w:w="435" w:type="dxa"/>
            <w:tcBorders>
              <w:top w:val="nil"/>
              <w:left w:val="nil"/>
              <w:bottom w:val="nil"/>
              <w:right w:val="nil"/>
            </w:tcBorders>
            <w:shd w:val="clear" w:color="auto" w:fill="FFFFFF"/>
            <w:tcMar>
              <w:top w:w="0" w:type="dxa"/>
              <w:left w:w="0" w:type="dxa"/>
              <w:bottom w:w="0" w:type="dxa"/>
              <w:right w:w="0" w:type="dxa"/>
            </w:tcMar>
            <w:vAlign w:val="bottom"/>
          </w:tcPr>
          <w:p w14:paraId="0AA20520" w14:textId="77777777" w:rsidR="009B7EE4" w:rsidRDefault="009B7EE4">
            <w:pPr>
              <w:keepNext/>
            </w:pP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04AB60F7" w14:textId="77777777" w:rsidR="009B7EE4" w:rsidRDefault="00097A10">
            <w:pPr>
              <w:keepNext/>
              <w:spacing w:before="75" w:after="30"/>
              <w:ind w:left="225"/>
            </w:pPr>
            <w:r>
              <w:rPr>
                <w:color w:val="000000"/>
                <w:sz w:val="16"/>
              </w:rPr>
              <w:t>Tangible common equity-to-tangible assets ratio (S/U)</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DB38A05" w14:textId="77777777" w:rsidR="009B7EE4" w:rsidRDefault="00097A10">
            <w:pPr>
              <w:keepNext/>
              <w:tabs>
                <w:tab w:val="left" w:pos="562"/>
                <w:tab w:val="left" w:pos="897"/>
              </w:tabs>
              <w:spacing w:before="75" w:after="30"/>
              <w:jc w:val="right"/>
            </w:pPr>
            <w:r>
              <w:rPr>
                <w:color w:val="000000"/>
                <w:sz w:val="16"/>
              </w:rPr>
              <w:tab/>
              <w:t>9.96</w:t>
            </w:r>
            <w:r>
              <w:rPr>
                <w:color w:val="000000"/>
                <w:sz w:val="16"/>
              </w:rPr>
              <w:tab/>
              <w:t>%</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BC2B4B0" w14:textId="77777777" w:rsidR="009B7EE4" w:rsidRDefault="00097A10">
            <w:pPr>
              <w:keepNext/>
              <w:tabs>
                <w:tab w:val="left" w:pos="482"/>
                <w:tab w:val="left" w:pos="897"/>
              </w:tabs>
              <w:spacing w:before="75" w:after="30"/>
              <w:jc w:val="right"/>
            </w:pPr>
            <w:r>
              <w:rPr>
                <w:color w:val="000000"/>
                <w:sz w:val="16"/>
              </w:rPr>
              <w:tab/>
              <w:t>10.05</w:t>
            </w:r>
            <w:r>
              <w:rPr>
                <w:color w:val="000000"/>
                <w:sz w:val="16"/>
              </w:rPr>
              <w:tab/>
              <w:t>%</w:t>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679A99BA" w14:textId="77777777" w:rsidR="009B7EE4" w:rsidRDefault="00097A10">
            <w:pPr>
              <w:keepNext/>
              <w:tabs>
                <w:tab w:val="left" w:pos="592"/>
                <w:tab w:val="left" w:pos="927"/>
              </w:tabs>
              <w:spacing w:before="75" w:after="30"/>
              <w:jc w:val="right"/>
            </w:pPr>
            <w:r>
              <w:rPr>
                <w:color w:val="000000"/>
                <w:sz w:val="16"/>
              </w:rPr>
              <w:tab/>
              <w:t>9.26</w:t>
            </w:r>
            <w:r>
              <w:rPr>
                <w:color w:val="000000"/>
                <w:sz w:val="16"/>
              </w:rPr>
              <w:tab/>
              <w:t>%</w:t>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10873F3"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2C55030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461DD89" w14:textId="77777777" w:rsidR="009B7EE4" w:rsidRDefault="009B7EE4">
            <w:pPr>
              <w:keepNext/>
            </w:pPr>
          </w:p>
        </w:tc>
      </w:tr>
      <w:tr w:rsidR="009B7EE4" w14:paraId="678BD8A3" w14:textId="77777777">
        <w:trPr>
          <w:cantSplit/>
          <w:trHeight w:hRule="exact" w:val="195"/>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520E0D49" w14:textId="77777777" w:rsidR="009B7EE4" w:rsidRDefault="009B7EE4">
            <w:pPr>
              <w:keepNext/>
            </w:pPr>
          </w:p>
        </w:tc>
        <w:tc>
          <w:tcPr>
            <w:tcW w:w="4440" w:type="dxa"/>
            <w:tcBorders>
              <w:top w:val="nil"/>
              <w:left w:val="nil"/>
              <w:bottom w:val="nil"/>
              <w:right w:val="nil"/>
            </w:tcBorders>
            <w:shd w:val="clear" w:color="auto" w:fill="CCEEFF"/>
            <w:tcMar>
              <w:top w:w="0" w:type="dxa"/>
              <w:left w:w="0" w:type="dxa"/>
              <w:bottom w:w="0" w:type="dxa"/>
              <w:right w:w="0" w:type="dxa"/>
            </w:tcMar>
            <w:vAlign w:val="bottom"/>
          </w:tcPr>
          <w:p w14:paraId="00209858"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D810DE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AFE6D7E"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DBB73A1" w14:textId="77777777" w:rsidR="009B7EE4" w:rsidRDefault="009B7E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B4FE72A"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36423E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3C13E9D" w14:textId="77777777" w:rsidR="009B7EE4" w:rsidRDefault="009B7EE4">
            <w:pPr>
              <w:keepNext/>
            </w:pPr>
          </w:p>
        </w:tc>
      </w:tr>
      <w:tr w:rsidR="009B7EE4" w14:paraId="195234D0" w14:textId="77777777">
        <w:trPr>
          <w:cantSplit/>
          <w:trHeight w:hRule="exact" w:val="240"/>
          <w:jc w:val="center"/>
        </w:trPr>
        <w:tc>
          <w:tcPr>
            <w:tcW w:w="435" w:type="dxa"/>
            <w:tcBorders>
              <w:top w:val="nil"/>
              <w:left w:val="nil"/>
              <w:bottom w:val="nil"/>
              <w:right w:val="nil"/>
            </w:tcBorders>
            <w:shd w:val="clear" w:color="auto" w:fill="FFFFFF"/>
            <w:tcMar>
              <w:top w:w="0" w:type="dxa"/>
              <w:left w:w="0" w:type="dxa"/>
              <w:bottom w:w="0" w:type="dxa"/>
              <w:right w:w="0" w:type="dxa"/>
            </w:tcMar>
            <w:vAlign w:val="bottom"/>
          </w:tcPr>
          <w:p w14:paraId="7B02C99E" w14:textId="77777777" w:rsidR="009B7EE4" w:rsidRDefault="009B7EE4">
            <w:pPr>
              <w:keepNext/>
            </w:pPr>
          </w:p>
        </w:tc>
        <w:tc>
          <w:tcPr>
            <w:tcW w:w="4440" w:type="dxa"/>
            <w:tcBorders>
              <w:top w:val="nil"/>
              <w:left w:val="nil"/>
              <w:bottom w:val="nil"/>
              <w:right w:val="nil"/>
            </w:tcBorders>
            <w:shd w:val="clear" w:color="auto" w:fill="FFFFFF"/>
            <w:tcMar>
              <w:top w:w="0" w:type="dxa"/>
              <w:left w:w="0" w:type="dxa"/>
              <w:bottom w:w="0" w:type="dxa"/>
              <w:right w:w="0" w:type="dxa"/>
            </w:tcMar>
            <w:vAlign w:val="bottom"/>
          </w:tcPr>
          <w:p w14:paraId="34FD9B8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0044378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412F355" w14:textId="77777777" w:rsidR="009B7EE4" w:rsidRDefault="009B7EE4">
            <w:pPr>
              <w:keepNext/>
            </w:pPr>
          </w:p>
        </w:tc>
        <w:tc>
          <w:tcPr>
            <w:tcW w:w="1125" w:type="dxa"/>
            <w:tcBorders>
              <w:top w:val="nil"/>
              <w:left w:val="nil"/>
              <w:bottom w:val="nil"/>
              <w:right w:val="nil"/>
            </w:tcBorders>
            <w:shd w:val="clear" w:color="auto" w:fill="FFFFFF"/>
            <w:tcMar>
              <w:top w:w="0" w:type="dxa"/>
              <w:left w:w="0" w:type="dxa"/>
              <w:bottom w:w="0" w:type="dxa"/>
              <w:right w:w="0" w:type="dxa"/>
            </w:tcMar>
            <w:vAlign w:val="bottom"/>
          </w:tcPr>
          <w:p w14:paraId="760DF40C" w14:textId="77777777" w:rsidR="009B7EE4" w:rsidRDefault="009B7EE4">
            <w:pPr>
              <w:keepNex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058555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27CFA4EE"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63F717A0" w14:textId="77777777" w:rsidR="009B7EE4" w:rsidRDefault="009B7EE4">
            <w:pPr>
              <w:keepNext/>
            </w:pPr>
          </w:p>
        </w:tc>
      </w:tr>
      <w:tr w:rsidR="009B7EE4" w14:paraId="4E6A0047" w14:textId="77777777">
        <w:trPr>
          <w:cantSplit/>
          <w:trHeight w:hRule="exact" w:val="240"/>
          <w:jc w:val="center"/>
        </w:trPr>
        <w:tc>
          <w:tcPr>
            <w:tcW w:w="4875" w:type="dxa"/>
            <w:gridSpan w:val="2"/>
            <w:tcBorders>
              <w:top w:val="nil"/>
              <w:left w:val="nil"/>
              <w:bottom w:val="nil"/>
              <w:right w:val="nil"/>
            </w:tcBorders>
            <w:shd w:val="clear" w:color="auto" w:fill="CCEEFF"/>
            <w:tcMar>
              <w:top w:w="0" w:type="dxa"/>
              <w:left w:w="53" w:type="dxa"/>
              <w:bottom w:w="0" w:type="dxa"/>
              <w:right w:w="53" w:type="dxa"/>
            </w:tcMar>
            <w:vAlign w:val="bottom"/>
          </w:tcPr>
          <w:p w14:paraId="01C0C152" w14:textId="77777777" w:rsidR="009B7EE4" w:rsidRDefault="00097A10">
            <w:pPr>
              <w:keepNext/>
              <w:spacing w:before="75" w:after="30"/>
            </w:pPr>
            <w:r>
              <w:rPr>
                <w:b/>
                <w:color w:val="000000"/>
                <w:sz w:val="16"/>
                <w:u w:val="single"/>
              </w:rPr>
              <w:t>Calculation of Tangible Book Value per Common Share</w:t>
            </w: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AC50B47"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44E8E3E" w14:textId="77777777" w:rsidR="009B7EE4" w:rsidRDefault="009B7EE4">
            <w:pPr>
              <w:keepNext/>
            </w:pPr>
          </w:p>
        </w:tc>
        <w:tc>
          <w:tcPr>
            <w:tcW w:w="1125" w:type="dxa"/>
            <w:tcBorders>
              <w:top w:val="nil"/>
              <w:left w:val="nil"/>
              <w:bottom w:val="nil"/>
              <w:right w:val="nil"/>
            </w:tcBorders>
            <w:shd w:val="clear" w:color="auto" w:fill="CCEEFF"/>
            <w:tcMar>
              <w:top w:w="0" w:type="dxa"/>
              <w:left w:w="0" w:type="dxa"/>
              <w:bottom w:w="0" w:type="dxa"/>
              <w:right w:w="0" w:type="dxa"/>
            </w:tcMar>
            <w:vAlign w:val="bottom"/>
          </w:tcPr>
          <w:p w14:paraId="64B3BD22" w14:textId="77777777" w:rsidR="009B7EE4" w:rsidRDefault="009B7EE4">
            <w:pPr>
              <w:keepNex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E6BAEAC"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6418D6D9"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27F71EEC" w14:textId="77777777" w:rsidR="009B7EE4" w:rsidRDefault="009B7EE4">
            <w:pPr>
              <w:keepNext/>
            </w:pPr>
          </w:p>
        </w:tc>
      </w:tr>
      <w:tr w:rsidR="009B7EE4" w14:paraId="66A60FC5" w14:textId="77777777">
        <w:trPr>
          <w:cantSplit/>
          <w:trHeight w:hRule="exact" w:val="240"/>
          <w:jc w:val="center"/>
        </w:trPr>
        <w:tc>
          <w:tcPr>
            <w:tcW w:w="435" w:type="dxa"/>
            <w:tcBorders>
              <w:top w:val="nil"/>
              <w:left w:val="nil"/>
              <w:bottom w:val="nil"/>
              <w:right w:val="nil"/>
            </w:tcBorders>
            <w:shd w:val="clear" w:color="auto" w:fill="FFFFFF"/>
            <w:tcMar>
              <w:top w:w="0" w:type="dxa"/>
              <w:left w:w="53" w:type="dxa"/>
              <w:bottom w:w="0" w:type="dxa"/>
              <w:right w:w="53" w:type="dxa"/>
            </w:tcMar>
            <w:vAlign w:val="bottom"/>
          </w:tcPr>
          <w:p w14:paraId="539974A4" w14:textId="77777777" w:rsidR="009B7EE4" w:rsidRDefault="00097A10">
            <w:pPr>
              <w:keepNext/>
              <w:spacing w:before="75" w:after="30"/>
              <w:jc w:val="center"/>
            </w:pPr>
            <w:r>
              <w:rPr>
                <w:color w:val="000000"/>
                <w:sz w:val="16"/>
              </w:rPr>
              <w:t>(Q)</w:t>
            </w:r>
          </w:p>
        </w:tc>
        <w:tc>
          <w:tcPr>
            <w:tcW w:w="4440" w:type="dxa"/>
            <w:tcBorders>
              <w:top w:val="nil"/>
              <w:left w:val="nil"/>
              <w:bottom w:val="nil"/>
              <w:right w:val="nil"/>
            </w:tcBorders>
            <w:shd w:val="clear" w:color="auto" w:fill="FFFFFF"/>
            <w:tcMar>
              <w:top w:w="0" w:type="dxa"/>
              <w:left w:w="53" w:type="dxa"/>
              <w:bottom w:w="0" w:type="dxa"/>
              <w:right w:w="53" w:type="dxa"/>
            </w:tcMar>
            <w:vAlign w:val="bottom"/>
          </w:tcPr>
          <w:p w14:paraId="411C910B" w14:textId="77777777" w:rsidR="009B7EE4" w:rsidRDefault="00097A10">
            <w:pPr>
              <w:keepNext/>
              <w:spacing w:before="75" w:after="30"/>
            </w:pPr>
            <w:r>
              <w:rPr>
                <w:color w:val="000000"/>
                <w:sz w:val="16"/>
              </w:rPr>
              <w:t>Total common shareholders’ equity (GAAP)</w:t>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FF52830" w14:textId="77777777" w:rsidR="009B7EE4" w:rsidRDefault="00097A10">
            <w:pPr>
              <w:keepNext/>
              <w:tabs>
                <w:tab w:val="left" w:pos="322"/>
                <w:tab w:val="left" w:pos="1027"/>
              </w:tabs>
              <w:spacing w:before="75" w:after="30"/>
              <w:jc w:val="right"/>
            </w:pPr>
            <w:r>
              <w:rPr>
                <w:color w:val="000000"/>
                <w:sz w:val="16"/>
              </w:rPr>
              <w:t>$</w:t>
            </w:r>
            <w:r>
              <w:rPr>
                <w:color w:val="000000"/>
                <w:sz w:val="16"/>
              </w:rPr>
              <w:tab/>
              <w:t>924,250</w:t>
            </w:r>
            <w:r>
              <w:rPr>
                <w:color w:val="000000"/>
                <w:sz w:val="16"/>
              </w:rPr>
              <w:tab/>
            </w: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B13A76E" w14:textId="77777777" w:rsidR="009B7EE4" w:rsidRDefault="00097A10">
            <w:pPr>
              <w:keepNext/>
              <w:tabs>
                <w:tab w:val="left" w:pos="322"/>
                <w:tab w:val="left" w:pos="1027"/>
              </w:tabs>
              <w:spacing w:before="75" w:after="30"/>
              <w:jc w:val="right"/>
            </w:pPr>
            <w:r>
              <w:rPr>
                <w:color w:val="000000"/>
                <w:sz w:val="16"/>
              </w:rPr>
              <w:t>$</w:t>
            </w:r>
            <w:r>
              <w:rPr>
                <w:color w:val="000000"/>
                <w:sz w:val="16"/>
              </w:rPr>
              <w:tab/>
              <w:t>921,020</w:t>
            </w:r>
            <w:r>
              <w:rPr>
                <w:color w:val="000000"/>
                <w:sz w:val="16"/>
              </w:rPr>
              <w:tab/>
            </w:r>
          </w:p>
        </w:tc>
        <w:tc>
          <w:tcPr>
            <w:tcW w:w="1125" w:type="dxa"/>
            <w:tcBorders>
              <w:top w:val="nil"/>
              <w:left w:val="nil"/>
              <w:bottom w:val="nil"/>
              <w:right w:val="nil"/>
            </w:tcBorders>
            <w:shd w:val="clear" w:color="auto" w:fill="FFFFFF"/>
            <w:tcMar>
              <w:top w:w="0" w:type="dxa"/>
              <w:left w:w="0" w:type="dxa"/>
              <w:bottom w:w="0" w:type="dxa"/>
              <w:right w:w="15" w:type="dxa"/>
            </w:tcMar>
            <w:vAlign w:val="bottom"/>
          </w:tcPr>
          <w:p w14:paraId="3C0B19AD" w14:textId="77777777" w:rsidR="009B7EE4" w:rsidRDefault="00097A10">
            <w:pPr>
              <w:keepNext/>
              <w:tabs>
                <w:tab w:val="left" w:pos="352"/>
                <w:tab w:val="left" w:pos="1057"/>
              </w:tabs>
              <w:spacing w:before="75" w:after="30"/>
              <w:jc w:val="right"/>
            </w:pPr>
            <w:r>
              <w:rPr>
                <w:color w:val="000000"/>
                <w:sz w:val="16"/>
              </w:rPr>
              <w:t>$</w:t>
            </w:r>
            <w:r>
              <w:rPr>
                <w:color w:val="000000"/>
                <w:sz w:val="16"/>
              </w:rPr>
              <w:tab/>
              <w:t>826,059</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0E4DF49"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3756BA67"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1539D4D1" w14:textId="77777777" w:rsidR="009B7EE4" w:rsidRDefault="009B7EE4">
            <w:pPr>
              <w:keepNext/>
            </w:pPr>
          </w:p>
        </w:tc>
      </w:tr>
      <w:tr w:rsidR="009B7EE4" w14:paraId="31C00853" w14:textId="77777777">
        <w:trPr>
          <w:cantSplit/>
          <w:trHeight w:hRule="exact" w:val="240"/>
          <w:jc w:val="center"/>
        </w:trPr>
        <w:tc>
          <w:tcPr>
            <w:tcW w:w="435"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0BB7DB1A" w14:textId="77777777" w:rsidR="009B7EE4" w:rsidRDefault="00097A10">
            <w:pPr>
              <w:keepNext/>
              <w:spacing w:before="75" w:after="30"/>
              <w:jc w:val="center"/>
            </w:pPr>
            <w:r>
              <w:rPr>
                <w:color w:val="000000"/>
                <w:sz w:val="16"/>
              </w:rPr>
              <w:t>(V)</w:t>
            </w:r>
          </w:p>
        </w:tc>
        <w:tc>
          <w:tcPr>
            <w:tcW w:w="4440" w:type="dxa"/>
            <w:tcBorders>
              <w:top w:val="nil"/>
              <w:left w:val="nil"/>
              <w:bottom w:val="single" w:sz="8" w:space="0" w:color="000000"/>
              <w:right w:val="nil"/>
            </w:tcBorders>
            <w:shd w:val="clear" w:color="auto" w:fill="CCEEFF"/>
            <w:tcMar>
              <w:top w:w="0" w:type="dxa"/>
              <w:left w:w="53" w:type="dxa"/>
              <w:bottom w:w="0" w:type="dxa"/>
              <w:right w:w="53" w:type="dxa"/>
            </w:tcMar>
            <w:vAlign w:val="bottom"/>
          </w:tcPr>
          <w:p w14:paraId="275D2274" w14:textId="77777777" w:rsidR="009B7EE4" w:rsidRDefault="00097A10">
            <w:pPr>
              <w:keepNext/>
              <w:spacing w:before="75" w:after="30"/>
            </w:pPr>
            <w:r>
              <w:rPr>
                <w:color w:val="000000"/>
                <w:sz w:val="16"/>
              </w:rPr>
              <w:t>Actual common shares outstanding</w:t>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AFF83D9" w14:textId="77777777" w:rsidR="009B7EE4" w:rsidRDefault="00097A10">
            <w:pPr>
              <w:keepNext/>
              <w:tabs>
                <w:tab w:val="left" w:pos="122"/>
                <w:tab w:val="left" w:pos="1027"/>
              </w:tabs>
              <w:spacing w:before="75" w:after="30"/>
              <w:jc w:val="right"/>
            </w:pPr>
            <w:r>
              <w:rPr>
                <w:color w:val="000000"/>
                <w:sz w:val="16"/>
              </w:rPr>
              <w:tab/>
              <w:t>24,429,083</w:t>
            </w:r>
            <w:r>
              <w:rPr>
                <w:color w:val="000000"/>
                <w:sz w:val="16"/>
              </w:rPr>
              <w:tab/>
            </w: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771EF26" w14:textId="77777777" w:rsidR="009B7EE4" w:rsidRDefault="00097A10">
            <w:pPr>
              <w:keepNext/>
              <w:tabs>
                <w:tab w:val="left" w:pos="122"/>
                <w:tab w:val="left" w:pos="1027"/>
              </w:tabs>
              <w:spacing w:before="75" w:after="30"/>
              <w:jc w:val="right"/>
            </w:pPr>
            <w:r>
              <w:rPr>
                <w:color w:val="000000"/>
                <w:sz w:val="16"/>
              </w:rPr>
              <w:tab/>
              <w:t>24,682,561</w:t>
            </w:r>
            <w:r>
              <w:rPr>
                <w:color w:val="000000"/>
                <w:sz w:val="16"/>
              </w:rPr>
              <w:tab/>
            </w:r>
          </w:p>
        </w:tc>
        <w:tc>
          <w:tcPr>
            <w:tcW w:w="11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8F08468" w14:textId="77777777" w:rsidR="009B7EE4" w:rsidRDefault="00097A10">
            <w:pPr>
              <w:keepNext/>
              <w:tabs>
                <w:tab w:val="left" w:pos="152"/>
                <w:tab w:val="left" w:pos="1057"/>
              </w:tabs>
              <w:spacing w:before="75" w:after="30"/>
              <w:jc w:val="right"/>
            </w:pPr>
            <w:r>
              <w:rPr>
                <w:color w:val="000000"/>
                <w:sz w:val="16"/>
              </w:rPr>
              <w:tab/>
              <w:t>24,657,178</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6E14708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212D0631" w14:textId="77777777" w:rsidR="009B7EE4" w:rsidRDefault="009B7EE4">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7534D0E" w14:textId="77777777" w:rsidR="009B7EE4" w:rsidRDefault="009B7EE4">
            <w:pPr>
              <w:keepNext/>
            </w:pPr>
          </w:p>
        </w:tc>
      </w:tr>
      <w:tr w:rsidR="009B7EE4" w14:paraId="2C3EDAE4" w14:textId="77777777">
        <w:trPr>
          <w:cantSplit/>
          <w:trHeight w:hRule="exact" w:val="240"/>
          <w:jc w:val="center"/>
        </w:trPr>
        <w:tc>
          <w:tcPr>
            <w:tcW w:w="43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F0C23C2" w14:textId="77777777" w:rsidR="009B7EE4" w:rsidRDefault="009B7EE4">
            <w:pPr>
              <w:keepNext/>
            </w:pPr>
          </w:p>
        </w:tc>
        <w:tc>
          <w:tcPr>
            <w:tcW w:w="4440" w:type="dxa"/>
            <w:tcBorders>
              <w:top w:val="single" w:sz="8" w:space="0" w:color="000000"/>
              <w:left w:val="nil"/>
              <w:bottom w:val="nil"/>
              <w:right w:val="nil"/>
            </w:tcBorders>
            <w:shd w:val="clear" w:color="auto" w:fill="FFFFFF"/>
            <w:tcMar>
              <w:top w:w="0" w:type="dxa"/>
              <w:left w:w="53" w:type="dxa"/>
              <w:bottom w:w="0" w:type="dxa"/>
              <w:right w:w="53" w:type="dxa"/>
            </w:tcMar>
            <w:vAlign w:val="bottom"/>
          </w:tcPr>
          <w:p w14:paraId="7FC48783" w14:textId="77777777" w:rsidR="009B7EE4" w:rsidRDefault="00097A10">
            <w:pPr>
              <w:keepNext/>
              <w:spacing w:before="55" w:after="30"/>
            </w:pPr>
            <w:r>
              <w:rPr>
                <w:color w:val="000000"/>
                <w:sz w:val="16"/>
              </w:rPr>
              <w:t>Book value per common share (GAAP-derived) (Q/V)*1000</w:t>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18FBC14" w14:textId="77777777" w:rsidR="009B7EE4" w:rsidRDefault="00097A10">
            <w:pPr>
              <w:keepNext/>
              <w:tabs>
                <w:tab w:val="left" w:pos="482"/>
                <w:tab w:val="left" w:pos="1027"/>
              </w:tabs>
              <w:spacing w:before="55" w:after="30"/>
              <w:jc w:val="right"/>
            </w:pPr>
            <w:r>
              <w:rPr>
                <w:color w:val="000000"/>
                <w:sz w:val="16"/>
              </w:rPr>
              <w:t>$</w:t>
            </w:r>
            <w:r>
              <w:rPr>
                <w:color w:val="000000"/>
                <w:sz w:val="16"/>
              </w:rPr>
              <w:tab/>
              <w:t>37.83</w:t>
            </w:r>
            <w:r>
              <w:rPr>
                <w:color w:val="000000"/>
                <w:sz w:val="16"/>
              </w:rPr>
              <w:tab/>
            </w: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22F1F1C" w14:textId="77777777" w:rsidR="009B7EE4" w:rsidRDefault="00097A10">
            <w:pPr>
              <w:keepNext/>
              <w:tabs>
                <w:tab w:val="left" w:pos="482"/>
                <w:tab w:val="left" w:pos="1027"/>
              </w:tabs>
              <w:spacing w:before="55" w:after="30"/>
              <w:jc w:val="right"/>
            </w:pPr>
            <w:r>
              <w:rPr>
                <w:color w:val="000000"/>
                <w:sz w:val="16"/>
              </w:rPr>
              <w:t>$</w:t>
            </w:r>
            <w:r>
              <w:rPr>
                <w:color w:val="000000"/>
                <w:sz w:val="16"/>
              </w:rPr>
              <w:tab/>
              <w:t>37.31</w:t>
            </w:r>
            <w:r>
              <w:rPr>
                <w:color w:val="000000"/>
                <w:sz w:val="16"/>
              </w:rPr>
              <w:tab/>
            </w:r>
          </w:p>
        </w:tc>
        <w:tc>
          <w:tcPr>
            <w:tcW w:w="112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4C958D4" w14:textId="77777777" w:rsidR="009B7EE4" w:rsidRDefault="00097A10">
            <w:pPr>
              <w:keepNext/>
              <w:tabs>
                <w:tab w:val="left" w:pos="512"/>
                <w:tab w:val="left" w:pos="1057"/>
              </w:tabs>
              <w:spacing w:before="55" w:after="30"/>
              <w:jc w:val="right"/>
            </w:pPr>
            <w:r>
              <w:rPr>
                <w:color w:val="000000"/>
                <w:sz w:val="16"/>
              </w:rPr>
              <w:t>$</w:t>
            </w:r>
            <w:r>
              <w:rPr>
                <w:color w:val="000000"/>
                <w:sz w:val="16"/>
              </w:rPr>
              <w:tab/>
              <w:t>33.50</w:t>
            </w:r>
            <w:r>
              <w:rPr>
                <w:color w:val="000000"/>
                <w:sz w:val="16"/>
              </w:rPr>
              <w:tab/>
            </w: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B6186F9"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3783BCA6" w14:textId="77777777" w:rsidR="009B7EE4" w:rsidRDefault="009B7EE4">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3E8FD00" w14:textId="77777777" w:rsidR="009B7EE4" w:rsidRDefault="009B7EE4">
            <w:pPr>
              <w:keepNext/>
            </w:pPr>
          </w:p>
        </w:tc>
      </w:tr>
      <w:tr w:rsidR="009B7EE4" w14:paraId="352DC08B" w14:textId="77777777">
        <w:trPr>
          <w:cantSplit/>
          <w:trHeight w:hRule="exact" w:val="240"/>
          <w:jc w:val="center"/>
        </w:trPr>
        <w:tc>
          <w:tcPr>
            <w:tcW w:w="435" w:type="dxa"/>
            <w:tcBorders>
              <w:top w:val="nil"/>
              <w:left w:val="nil"/>
              <w:bottom w:val="nil"/>
              <w:right w:val="nil"/>
            </w:tcBorders>
            <w:shd w:val="clear" w:color="auto" w:fill="CCEEFF"/>
            <w:tcMar>
              <w:top w:w="0" w:type="dxa"/>
              <w:left w:w="0" w:type="dxa"/>
              <w:bottom w:w="0" w:type="dxa"/>
              <w:right w:w="0" w:type="dxa"/>
            </w:tcMar>
            <w:vAlign w:val="bottom"/>
          </w:tcPr>
          <w:p w14:paraId="02603A45" w14:textId="77777777" w:rsidR="009B7EE4" w:rsidRDefault="009B7EE4"/>
        </w:tc>
        <w:tc>
          <w:tcPr>
            <w:tcW w:w="4440" w:type="dxa"/>
            <w:tcBorders>
              <w:top w:val="nil"/>
              <w:left w:val="nil"/>
              <w:bottom w:val="nil"/>
              <w:right w:val="nil"/>
            </w:tcBorders>
            <w:shd w:val="clear" w:color="auto" w:fill="CCEEFF"/>
            <w:tcMar>
              <w:top w:w="0" w:type="dxa"/>
              <w:left w:w="53" w:type="dxa"/>
              <w:bottom w:w="0" w:type="dxa"/>
              <w:right w:w="53" w:type="dxa"/>
            </w:tcMar>
            <w:vAlign w:val="bottom"/>
          </w:tcPr>
          <w:p w14:paraId="40A80996" w14:textId="77777777" w:rsidR="009B7EE4" w:rsidRDefault="00097A10">
            <w:pPr>
              <w:spacing w:before="75" w:after="30"/>
              <w:ind w:left="225"/>
            </w:pPr>
            <w:r>
              <w:rPr>
                <w:color w:val="000000"/>
                <w:sz w:val="16"/>
              </w:rPr>
              <w:t>Tangible common book value per share (S/V)*1000</w:t>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98492E5" w14:textId="77777777" w:rsidR="009B7EE4" w:rsidRDefault="00097A10">
            <w:pPr>
              <w:tabs>
                <w:tab w:val="left" w:pos="482"/>
                <w:tab w:val="left" w:pos="1027"/>
              </w:tabs>
              <w:spacing w:before="75" w:after="30"/>
              <w:jc w:val="right"/>
            </w:pPr>
            <w:r>
              <w:rPr>
                <w:color w:val="000000"/>
                <w:sz w:val="16"/>
              </w:rPr>
              <w:t>$</w:t>
            </w:r>
            <w:r>
              <w:rPr>
                <w:color w:val="000000"/>
                <w:sz w:val="16"/>
              </w:rPr>
              <w:tab/>
              <w:t>34.40</w:t>
            </w:r>
            <w:r>
              <w:rPr>
                <w:color w:val="000000"/>
                <w:sz w:val="16"/>
              </w:rPr>
              <w:tab/>
            </w: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E0405AD" w14:textId="77777777" w:rsidR="009B7EE4" w:rsidRDefault="00097A10">
            <w:pPr>
              <w:tabs>
                <w:tab w:val="left" w:pos="482"/>
                <w:tab w:val="left" w:pos="1027"/>
              </w:tabs>
              <w:spacing w:before="75" w:after="30"/>
              <w:jc w:val="right"/>
            </w:pPr>
            <w:r>
              <w:rPr>
                <w:color w:val="000000"/>
                <w:sz w:val="16"/>
              </w:rPr>
              <w:t>$</w:t>
            </w:r>
            <w:r>
              <w:rPr>
                <w:color w:val="000000"/>
                <w:sz w:val="16"/>
              </w:rPr>
              <w:tab/>
              <w:t>33.92</w:t>
            </w:r>
            <w:r>
              <w:rPr>
                <w:color w:val="000000"/>
                <w:sz w:val="16"/>
              </w:rPr>
              <w:tab/>
            </w:r>
          </w:p>
        </w:tc>
        <w:tc>
          <w:tcPr>
            <w:tcW w:w="1125" w:type="dxa"/>
            <w:tcBorders>
              <w:top w:val="nil"/>
              <w:left w:val="nil"/>
              <w:bottom w:val="nil"/>
              <w:right w:val="nil"/>
            </w:tcBorders>
            <w:shd w:val="clear" w:color="auto" w:fill="CCEEFF"/>
            <w:tcMar>
              <w:top w:w="0" w:type="dxa"/>
              <w:left w:w="0" w:type="dxa"/>
              <w:bottom w:w="0" w:type="dxa"/>
              <w:right w:w="15" w:type="dxa"/>
            </w:tcMar>
            <w:vAlign w:val="bottom"/>
          </w:tcPr>
          <w:p w14:paraId="3B5A9750" w14:textId="77777777" w:rsidR="009B7EE4" w:rsidRDefault="00097A10">
            <w:pPr>
              <w:tabs>
                <w:tab w:val="left" w:pos="512"/>
                <w:tab w:val="left" w:pos="1057"/>
              </w:tabs>
              <w:spacing w:before="75" w:after="30"/>
              <w:jc w:val="right"/>
            </w:pPr>
            <w:r>
              <w:rPr>
                <w:color w:val="000000"/>
                <w:sz w:val="16"/>
              </w:rPr>
              <w:t>$</w:t>
            </w:r>
            <w:r>
              <w:rPr>
                <w:color w:val="000000"/>
                <w:sz w:val="16"/>
              </w:rPr>
              <w:tab/>
              <w:t>30.10</w:t>
            </w:r>
            <w:r>
              <w:rPr>
                <w:color w:val="000000"/>
                <w:sz w:val="16"/>
              </w:rPr>
              <w:tab/>
            </w: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1D6BAD42" w14:textId="77777777" w:rsidR="009B7EE4" w:rsidRDefault="009B7EE4"/>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46E2849C" w14:textId="77777777" w:rsidR="009B7EE4" w:rsidRDefault="009B7EE4"/>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7B062105" w14:textId="77777777" w:rsidR="009B7EE4" w:rsidRDefault="009B7EE4"/>
        </w:tc>
      </w:tr>
    </w:tbl>
    <w:p w14:paraId="37405490" w14:textId="77777777" w:rsidR="009B7EE4" w:rsidRDefault="009B7EE4">
      <w:pPr>
        <w:spacing w:line="288" w:lineRule="auto"/>
        <w:rPr>
          <w:sz w:val="16"/>
        </w:rPr>
      </w:pPr>
    </w:p>
    <w:p w14:paraId="39F8D767" w14:textId="77777777" w:rsidR="009B7EE4" w:rsidRDefault="00097A10">
      <w:pPr>
        <w:spacing w:line="288" w:lineRule="auto"/>
        <w:rPr>
          <w:sz w:val="16"/>
        </w:rPr>
      </w:pPr>
      <w:r>
        <w:rPr>
          <w:sz w:val="16"/>
        </w:rPr>
        <w:t xml:space="preserve">The </w:t>
      </w:r>
      <w:r>
        <w:rPr>
          <w:sz w:val="16"/>
        </w:rPr>
        <w:t>NASDAQ Stock Market National Market Symbol: “SRCE” (CUSIP #336901 10 3)</w:t>
      </w:r>
    </w:p>
    <w:p w14:paraId="1A6C6203" w14:textId="77777777" w:rsidR="009B7EE4" w:rsidRDefault="00097A10">
      <w:pPr>
        <w:spacing w:line="288" w:lineRule="auto"/>
        <w:rPr>
          <w:sz w:val="16"/>
        </w:rPr>
      </w:pPr>
      <w:r>
        <w:rPr>
          <w:sz w:val="16"/>
        </w:rPr>
        <w:t>Please contact us at shareholder@1stsource.com</w:t>
      </w:r>
    </w:p>
    <w:sectPr w:rsidR="009B7EE4">
      <w:type w:val="continuous"/>
      <w:pgSz w:w="12240" w:h="15840"/>
      <w:pgMar w:top="900" w:right="720" w:bottom="630" w:left="990" w:header="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EE0F" w14:textId="77777777" w:rsidR="00000000" w:rsidRDefault="00097A10">
      <w:r>
        <w:separator/>
      </w:r>
    </w:p>
  </w:endnote>
  <w:endnote w:type="continuationSeparator" w:id="0">
    <w:p w14:paraId="7EDC93FE" w14:textId="77777777" w:rsidR="00000000" w:rsidRDefault="0009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6F11" w14:textId="77777777" w:rsidR="009B7EE4" w:rsidRDefault="00097A10">
    <w:pPr>
      <w:spacing w:line="288" w:lineRule="auto"/>
      <w:ind w:right="270"/>
      <w:jc w:val="center"/>
      <w:outlineLvl w:val="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95F9" w14:textId="77777777" w:rsidR="00000000" w:rsidRDefault="00097A10">
      <w:r>
        <w:separator/>
      </w:r>
    </w:p>
  </w:footnote>
  <w:footnote w:type="continuationSeparator" w:id="0">
    <w:p w14:paraId="618F7982" w14:textId="77777777" w:rsidR="00000000" w:rsidRDefault="0009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A1B9" w14:textId="77777777" w:rsidR="009B7EE4" w:rsidRDefault="009B7EE4">
    <w:pPr>
      <w:spacing w:line="288" w:lineRule="auto"/>
      <w:ind w:right="27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hybridMultilevel"/>
    <w:tmpl w:val="0000000D"/>
    <w:lvl w:ilvl="0" w:tplc="BB146592">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tplc="1B806026">
      <w:start w:val="1"/>
      <w:numFmt w:val="bullet"/>
      <w:lvlText w:val="o"/>
      <w:lvlJc w:val="left"/>
      <w:pPr>
        <w:tabs>
          <w:tab w:val="num" w:pos="1440"/>
        </w:tabs>
        <w:ind w:left="1440" w:hanging="360"/>
      </w:pPr>
      <w:rPr>
        <w:rFonts w:ascii="Courier New" w:hAnsi="Courier New"/>
      </w:rPr>
    </w:lvl>
    <w:lvl w:ilvl="2" w:tplc="0A523492">
      <w:start w:val="1"/>
      <w:numFmt w:val="bullet"/>
      <w:lvlText w:val=""/>
      <w:lvlJc w:val="left"/>
      <w:pPr>
        <w:tabs>
          <w:tab w:val="num" w:pos="2160"/>
        </w:tabs>
        <w:ind w:left="2160" w:hanging="360"/>
      </w:pPr>
      <w:rPr>
        <w:rFonts w:ascii="Wingdings" w:hAnsi="Wingdings"/>
      </w:rPr>
    </w:lvl>
    <w:lvl w:ilvl="3" w:tplc="3EC2071C">
      <w:start w:val="1"/>
      <w:numFmt w:val="bullet"/>
      <w:lvlText w:val=""/>
      <w:lvlJc w:val="left"/>
      <w:pPr>
        <w:tabs>
          <w:tab w:val="num" w:pos="2880"/>
        </w:tabs>
        <w:ind w:left="2880" w:hanging="360"/>
      </w:pPr>
      <w:rPr>
        <w:rFonts w:ascii="Symbol" w:hAnsi="Symbol"/>
      </w:rPr>
    </w:lvl>
    <w:lvl w:ilvl="4" w:tplc="3E327D6A">
      <w:start w:val="1"/>
      <w:numFmt w:val="bullet"/>
      <w:lvlText w:val="o"/>
      <w:lvlJc w:val="left"/>
      <w:pPr>
        <w:tabs>
          <w:tab w:val="num" w:pos="3600"/>
        </w:tabs>
        <w:ind w:left="3600" w:hanging="360"/>
      </w:pPr>
      <w:rPr>
        <w:rFonts w:ascii="Courier New" w:hAnsi="Courier New"/>
      </w:rPr>
    </w:lvl>
    <w:lvl w:ilvl="5" w:tplc="B5F061D0">
      <w:start w:val="1"/>
      <w:numFmt w:val="bullet"/>
      <w:lvlText w:val=""/>
      <w:lvlJc w:val="left"/>
      <w:pPr>
        <w:tabs>
          <w:tab w:val="num" w:pos="4320"/>
        </w:tabs>
        <w:ind w:left="4320" w:hanging="360"/>
      </w:pPr>
      <w:rPr>
        <w:rFonts w:ascii="Wingdings" w:hAnsi="Wingdings"/>
      </w:rPr>
    </w:lvl>
    <w:lvl w:ilvl="6" w:tplc="E56C07C0">
      <w:start w:val="1"/>
      <w:numFmt w:val="bullet"/>
      <w:lvlText w:val=""/>
      <w:lvlJc w:val="left"/>
      <w:pPr>
        <w:tabs>
          <w:tab w:val="num" w:pos="5040"/>
        </w:tabs>
        <w:ind w:left="5040" w:hanging="360"/>
      </w:pPr>
      <w:rPr>
        <w:rFonts w:ascii="Symbol" w:hAnsi="Symbol"/>
      </w:rPr>
    </w:lvl>
    <w:lvl w:ilvl="7" w:tplc="8E4A1686">
      <w:start w:val="1"/>
      <w:numFmt w:val="bullet"/>
      <w:lvlText w:val="o"/>
      <w:lvlJc w:val="left"/>
      <w:pPr>
        <w:tabs>
          <w:tab w:val="num" w:pos="5760"/>
        </w:tabs>
        <w:ind w:left="5760" w:hanging="360"/>
      </w:pPr>
      <w:rPr>
        <w:rFonts w:ascii="Courier New" w:hAnsi="Courier New"/>
      </w:rPr>
    </w:lvl>
    <w:lvl w:ilvl="8" w:tplc="603EC5C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B72BF10">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tplc="39140C58">
      <w:start w:val="1"/>
      <w:numFmt w:val="bullet"/>
      <w:lvlText w:val="o"/>
      <w:lvlJc w:val="left"/>
      <w:pPr>
        <w:tabs>
          <w:tab w:val="num" w:pos="1440"/>
        </w:tabs>
        <w:ind w:left="1440" w:hanging="360"/>
      </w:pPr>
      <w:rPr>
        <w:rFonts w:ascii="Courier New" w:hAnsi="Courier New"/>
      </w:rPr>
    </w:lvl>
    <w:lvl w:ilvl="2" w:tplc="DA1ADAF8">
      <w:start w:val="1"/>
      <w:numFmt w:val="bullet"/>
      <w:lvlText w:val=""/>
      <w:lvlJc w:val="left"/>
      <w:pPr>
        <w:tabs>
          <w:tab w:val="num" w:pos="2160"/>
        </w:tabs>
        <w:ind w:left="2160" w:hanging="360"/>
      </w:pPr>
      <w:rPr>
        <w:rFonts w:ascii="Wingdings" w:hAnsi="Wingdings"/>
      </w:rPr>
    </w:lvl>
    <w:lvl w:ilvl="3" w:tplc="06CAEE5A">
      <w:start w:val="1"/>
      <w:numFmt w:val="bullet"/>
      <w:lvlText w:val=""/>
      <w:lvlJc w:val="left"/>
      <w:pPr>
        <w:tabs>
          <w:tab w:val="num" w:pos="2880"/>
        </w:tabs>
        <w:ind w:left="2880" w:hanging="360"/>
      </w:pPr>
      <w:rPr>
        <w:rFonts w:ascii="Symbol" w:hAnsi="Symbol"/>
      </w:rPr>
    </w:lvl>
    <w:lvl w:ilvl="4" w:tplc="8D4648E2">
      <w:start w:val="1"/>
      <w:numFmt w:val="bullet"/>
      <w:lvlText w:val="o"/>
      <w:lvlJc w:val="left"/>
      <w:pPr>
        <w:tabs>
          <w:tab w:val="num" w:pos="3600"/>
        </w:tabs>
        <w:ind w:left="3600" w:hanging="360"/>
      </w:pPr>
      <w:rPr>
        <w:rFonts w:ascii="Courier New" w:hAnsi="Courier New"/>
      </w:rPr>
    </w:lvl>
    <w:lvl w:ilvl="5" w:tplc="6CEE44EC">
      <w:start w:val="1"/>
      <w:numFmt w:val="bullet"/>
      <w:lvlText w:val=""/>
      <w:lvlJc w:val="left"/>
      <w:pPr>
        <w:tabs>
          <w:tab w:val="num" w:pos="4320"/>
        </w:tabs>
        <w:ind w:left="4320" w:hanging="360"/>
      </w:pPr>
      <w:rPr>
        <w:rFonts w:ascii="Wingdings" w:hAnsi="Wingdings"/>
      </w:rPr>
    </w:lvl>
    <w:lvl w:ilvl="6" w:tplc="5EA0BE6E">
      <w:start w:val="1"/>
      <w:numFmt w:val="bullet"/>
      <w:lvlText w:val=""/>
      <w:lvlJc w:val="left"/>
      <w:pPr>
        <w:tabs>
          <w:tab w:val="num" w:pos="5040"/>
        </w:tabs>
        <w:ind w:left="5040" w:hanging="360"/>
      </w:pPr>
      <w:rPr>
        <w:rFonts w:ascii="Symbol" w:hAnsi="Symbol"/>
      </w:rPr>
    </w:lvl>
    <w:lvl w:ilvl="7" w:tplc="FE48A2E6">
      <w:start w:val="1"/>
      <w:numFmt w:val="bullet"/>
      <w:lvlText w:val="o"/>
      <w:lvlJc w:val="left"/>
      <w:pPr>
        <w:tabs>
          <w:tab w:val="num" w:pos="5760"/>
        </w:tabs>
        <w:ind w:left="5760" w:hanging="360"/>
      </w:pPr>
      <w:rPr>
        <w:rFonts w:ascii="Courier New" w:hAnsi="Courier New"/>
      </w:rPr>
    </w:lvl>
    <w:lvl w:ilvl="8" w:tplc="F3A8236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CA2961A">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tplc="FE20B48A">
      <w:start w:val="1"/>
      <w:numFmt w:val="bullet"/>
      <w:lvlText w:val="o"/>
      <w:lvlJc w:val="left"/>
      <w:pPr>
        <w:tabs>
          <w:tab w:val="num" w:pos="1440"/>
        </w:tabs>
        <w:ind w:left="1440" w:hanging="360"/>
      </w:pPr>
      <w:rPr>
        <w:rFonts w:ascii="Courier New" w:hAnsi="Courier New"/>
      </w:rPr>
    </w:lvl>
    <w:lvl w:ilvl="2" w:tplc="A4641356">
      <w:start w:val="1"/>
      <w:numFmt w:val="bullet"/>
      <w:lvlText w:val=""/>
      <w:lvlJc w:val="left"/>
      <w:pPr>
        <w:tabs>
          <w:tab w:val="num" w:pos="2160"/>
        </w:tabs>
        <w:ind w:left="2160" w:hanging="360"/>
      </w:pPr>
      <w:rPr>
        <w:rFonts w:ascii="Wingdings" w:hAnsi="Wingdings"/>
      </w:rPr>
    </w:lvl>
    <w:lvl w:ilvl="3" w:tplc="50484928">
      <w:start w:val="1"/>
      <w:numFmt w:val="bullet"/>
      <w:lvlText w:val=""/>
      <w:lvlJc w:val="left"/>
      <w:pPr>
        <w:tabs>
          <w:tab w:val="num" w:pos="2880"/>
        </w:tabs>
        <w:ind w:left="2880" w:hanging="360"/>
      </w:pPr>
      <w:rPr>
        <w:rFonts w:ascii="Symbol" w:hAnsi="Symbol"/>
      </w:rPr>
    </w:lvl>
    <w:lvl w:ilvl="4" w:tplc="EF3C6F16">
      <w:start w:val="1"/>
      <w:numFmt w:val="bullet"/>
      <w:lvlText w:val="o"/>
      <w:lvlJc w:val="left"/>
      <w:pPr>
        <w:tabs>
          <w:tab w:val="num" w:pos="3600"/>
        </w:tabs>
        <w:ind w:left="3600" w:hanging="360"/>
      </w:pPr>
      <w:rPr>
        <w:rFonts w:ascii="Courier New" w:hAnsi="Courier New"/>
      </w:rPr>
    </w:lvl>
    <w:lvl w:ilvl="5" w:tplc="0BF642D8">
      <w:start w:val="1"/>
      <w:numFmt w:val="bullet"/>
      <w:lvlText w:val=""/>
      <w:lvlJc w:val="left"/>
      <w:pPr>
        <w:tabs>
          <w:tab w:val="num" w:pos="4320"/>
        </w:tabs>
        <w:ind w:left="4320" w:hanging="360"/>
      </w:pPr>
      <w:rPr>
        <w:rFonts w:ascii="Wingdings" w:hAnsi="Wingdings"/>
      </w:rPr>
    </w:lvl>
    <w:lvl w:ilvl="6" w:tplc="D0805F5C">
      <w:start w:val="1"/>
      <w:numFmt w:val="bullet"/>
      <w:lvlText w:val=""/>
      <w:lvlJc w:val="left"/>
      <w:pPr>
        <w:tabs>
          <w:tab w:val="num" w:pos="5040"/>
        </w:tabs>
        <w:ind w:left="5040" w:hanging="360"/>
      </w:pPr>
      <w:rPr>
        <w:rFonts w:ascii="Symbol" w:hAnsi="Symbol"/>
      </w:rPr>
    </w:lvl>
    <w:lvl w:ilvl="7" w:tplc="E53CB4C6">
      <w:start w:val="1"/>
      <w:numFmt w:val="bullet"/>
      <w:lvlText w:val="o"/>
      <w:lvlJc w:val="left"/>
      <w:pPr>
        <w:tabs>
          <w:tab w:val="num" w:pos="5760"/>
        </w:tabs>
        <w:ind w:left="5760" w:hanging="360"/>
      </w:pPr>
      <w:rPr>
        <w:rFonts w:ascii="Courier New" w:hAnsi="Courier New"/>
      </w:rPr>
    </w:lvl>
    <w:lvl w:ilvl="8" w:tplc="AEC2BC7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FAA00E0">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tplc="DDF6AE66">
      <w:start w:val="1"/>
      <w:numFmt w:val="bullet"/>
      <w:lvlText w:val="o"/>
      <w:lvlJc w:val="left"/>
      <w:pPr>
        <w:tabs>
          <w:tab w:val="num" w:pos="1440"/>
        </w:tabs>
        <w:ind w:left="1440" w:hanging="360"/>
      </w:pPr>
      <w:rPr>
        <w:rFonts w:ascii="Courier New" w:hAnsi="Courier New"/>
      </w:rPr>
    </w:lvl>
    <w:lvl w:ilvl="2" w:tplc="304E6998">
      <w:start w:val="1"/>
      <w:numFmt w:val="bullet"/>
      <w:lvlText w:val=""/>
      <w:lvlJc w:val="left"/>
      <w:pPr>
        <w:tabs>
          <w:tab w:val="num" w:pos="2160"/>
        </w:tabs>
        <w:ind w:left="2160" w:hanging="360"/>
      </w:pPr>
      <w:rPr>
        <w:rFonts w:ascii="Wingdings" w:hAnsi="Wingdings"/>
      </w:rPr>
    </w:lvl>
    <w:lvl w:ilvl="3" w:tplc="743A5840">
      <w:start w:val="1"/>
      <w:numFmt w:val="bullet"/>
      <w:lvlText w:val=""/>
      <w:lvlJc w:val="left"/>
      <w:pPr>
        <w:tabs>
          <w:tab w:val="num" w:pos="2880"/>
        </w:tabs>
        <w:ind w:left="2880" w:hanging="360"/>
      </w:pPr>
      <w:rPr>
        <w:rFonts w:ascii="Symbol" w:hAnsi="Symbol"/>
      </w:rPr>
    </w:lvl>
    <w:lvl w:ilvl="4" w:tplc="157200F2">
      <w:start w:val="1"/>
      <w:numFmt w:val="bullet"/>
      <w:lvlText w:val="o"/>
      <w:lvlJc w:val="left"/>
      <w:pPr>
        <w:tabs>
          <w:tab w:val="num" w:pos="3600"/>
        </w:tabs>
        <w:ind w:left="3600" w:hanging="360"/>
      </w:pPr>
      <w:rPr>
        <w:rFonts w:ascii="Courier New" w:hAnsi="Courier New"/>
      </w:rPr>
    </w:lvl>
    <w:lvl w:ilvl="5" w:tplc="A050AB46">
      <w:start w:val="1"/>
      <w:numFmt w:val="bullet"/>
      <w:lvlText w:val=""/>
      <w:lvlJc w:val="left"/>
      <w:pPr>
        <w:tabs>
          <w:tab w:val="num" w:pos="4320"/>
        </w:tabs>
        <w:ind w:left="4320" w:hanging="360"/>
      </w:pPr>
      <w:rPr>
        <w:rFonts w:ascii="Wingdings" w:hAnsi="Wingdings"/>
      </w:rPr>
    </w:lvl>
    <w:lvl w:ilvl="6" w:tplc="100A8F3A">
      <w:start w:val="1"/>
      <w:numFmt w:val="bullet"/>
      <w:lvlText w:val=""/>
      <w:lvlJc w:val="left"/>
      <w:pPr>
        <w:tabs>
          <w:tab w:val="num" w:pos="5040"/>
        </w:tabs>
        <w:ind w:left="5040" w:hanging="360"/>
      </w:pPr>
      <w:rPr>
        <w:rFonts w:ascii="Symbol" w:hAnsi="Symbol"/>
      </w:rPr>
    </w:lvl>
    <w:lvl w:ilvl="7" w:tplc="3B12ABEC">
      <w:start w:val="1"/>
      <w:numFmt w:val="bullet"/>
      <w:lvlText w:val="o"/>
      <w:lvlJc w:val="left"/>
      <w:pPr>
        <w:tabs>
          <w:tab w:val="num" w:pos="5760"/>
        </w:tabs>
        <w:ind w:left="5760" w:hanging="360"/>
      </w:pPr>
      <w:rPr>
        <w:rFonts w:ascii="Courier New" w:hAnsi="Courier New"/>
      </w:rPr>
    </w:lvl>
    <w:lvl w:ilvl="8" w:tplc="2B6E6CE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452B4B6">
      <w:start w:val="1"/>
      <w:numFmt w:val="bullet"/>
      <w:lvlText w:val="•"/>
      <w:lvlJc w:val="left"/>
      <w:pPr>
        <w:tabs>
          <w:tab w:val="num" w:pos="720"/>
        </w:tabs>
        <w:ind w:left="720" w:hanging="360"/>
      </w:pPr>
      <w:rPr>
        <w:rFonts w:ascii="Times New Roman" w:eastAsia="Times New Roman" w:hAnsi="Times New Roman" w:cs="Times New Roman"/>
        <w:b w:val="0"/>
        <w:i w:val="0"/>
        <w:strike w:val="0"/>
        <w:sz w:val="22"/>
      </w:rPr>
    </w:lvl>
    <w:lvl w:ilvl="1" w:tplc="17487DFA">
      <w:start w:val="1"/>
      <w:numFmt w:val="bullet"/>
      <w:lvlText w:val="o"/>
      <w:lvlJc w:val="left"/>
      <w:pPr>
        <w:tabs>
          <w:tab w:val="num" w:pos="1440"/>
        </w:tabs>
        <w:ind w:left="1440" w:hanging="360"/>
      </w:pPr>
      <w:rPr>
        <w:rFonts w:ascii="Courier New" w:hAnsi="Courier New"/>
      </w:rPr>
    </w:lvl>
    <w:lvl w:ilvl="2" w:tplc="6D84C2B6">
      <w:start w:val="1"/>
      <w:numFmt w:val="bullet"/>
      <w:lvlText w:val=""/>
      <w:lvlJc w:val="left"/>
      <w:pPr>
        <w:tabs>
          <w:tab w:val="num" w:pos="2160"/>
        </w:tabs>
        <w:ind w:left="2160" w:hanging="360"/>
      </w:pPr>
      <w:rPr>
        <w:rFonts w:ascii="Wingdings" w:hAnsi="Wingdings"/>
      </w:rPr>
    </w:lvl>
    <w:lvl w:ilvl="3" w:tplc="74821B24">
      <w:start w:val="1"/>
      <w:numFmt w:val="bullet"/>
      <w:lvlText w:val=""/>
      <w:lvlJc w:val="left"/>
      <w:pPr>
        <w:tabs>
          <w:tab w:val="num" w:pos="2880"/>
        </w:tabs>
        <w:ind w:left="2880" w:hanging="360"/>
      </w:pPr>
      <w:rPr>
        <w:rFonts w:ascii="Symbol" w:hAnsi="Symbol"/>
      </w:rPr>
    </w:lvl>
    <w:lvl w:ilvl="4" w:tplc="B34AB1E2">
      <w:start w:val="1"/>
      <w:numFmt w:val="bullet"/>
      <w:lvlText w:val="o"/>
      <w:lvlJc w:val="left"/>
      <w:pPr>
        <w:tabs>
          <w:tab w:val="num" w:pos="3600"/>
        </w:tabs>
        <w:ind w:left="3600" w:hanging="360"/>
      </w:pPr>
      <w:rPr>
        <w:rFonts w:ascii="Courier New" w:hAnsi="Courier New"/>
      </w:rPr>
    </w:lvl>
    <w:lvl w:ilvl="5" w:tplc="AEC8E1CA">
      <w:start w:val="1"/>
      <w:numFmt w:val="bullet"/>
      <w:lvlText w:val=""/>
      <w:lvlJc w:val="left"/>
      <w:pPr>
        <w:tabs>
          <w:tab w:val="num" w:pos="4320"/>
        </w:tabs>
        <w:ind w:left="4320" w:hanging="360"/>
      </w:pPr>
      <w:rPr>
        <w:rFonts w:ascii="Wingdings" w:hAnsi="Wingdings"/>
      </w:rPr>
    </w:lvl>
    <w:lvl w:ilvl="6" w:tplc="C1EE45D2">
      <w:start w:val="1"/>
      <w:numFmt w:val="bullet"/>
      <w:lvlText w:val=""/>
      <w:lvlJc w:val="left"/>
      <w:pPr>
        <w:tabs>
          <w:tab w:val="num" w:pos="5040"/>
        </w:tabs>
        <w:ind w:left="5040" w:hanging="360"/>
      </w:pPr>
      <w:rPr>
        <w:rFonts w:ascii="Symbol" w:hAnsi="Symbol"/>
      </w:rPr>
    </w:lvl>
    <w:lvl w:ilvl="7" w:tplc="E020B99E">
      <w:start w:val="1"/>
      <w:numFmt w:val="bullet"/>
      <w:lvlText w:val="o"/>
      <w:lvlJc w:val="left"/>
      <w:pPr>
        <w:tabs>
          <w:tab w:val="num" w:pos="5760"/>
        </w:tabs>
        <w:ind w:left="5760" w:hanging="360"/>
      </w:pPr>
      <w:rPr>
        <w:rFonts w:ascii="Courier New" w:hAnsi="Courier New"/>
      </w:rPr>
    </w:lvl>
    <w:lvl w:ilvl="8" w:tplc="7F52D122">
      <w:start w:val="1"/>
      <w:numFmt w:val="bullet"/>
      <w:lvlText w:val=""/>
      <w:lvlJc w:val="left"/>
      <w:pPr>
        <w:tabs>
          <w:tab w:val="num" w:pos="6480"/>
        </w:tabs>
        <w:ind w:left="6480" w:hanging="360"/>
      </w:pPr>
      <w:rPr>
        <w:rFonts w:ascii="Wingdings" w:hAnsi="Wingdings"/>
      </w:rPr>
    </w:lvl>
  </w:abstractNum>
  <w:num w:numId="1" w16cid:durableId="347029395">
    <w:abstractNumId w:val="0"/>
  </w:num>
  <w:num w:numId="2" w16cid:durableId="542403510">
    <w:abstractNumId w:val="1"/>
  </w:num>
  <w:num w:numId="3" w16cid:durableId="1250386100">
    <w:abstractNumId w:val="2"/>
  </w:num>
  <w:num w:numId="4" w16cid:durableId="611286286">
    <w:abstractNumId w:val="3"/>
  </w:num>
  <w:num w:numId="5" w16cid:durableId="1550992404">
    <w:abstractNumId w:val="4"/>
  </w:num>
  <w:num w:numId="6" w16cid:durableId="141582757">
    <w:abstractNumId w:val="5"/>
  </w:num>
  <w:num w:numId="7" w16cid:durableId="1183783512">
    <w:abstractNumId w:val="6"/>
  </w:num>
  <w:num w:numId="8" w16cid:durableId="377363312">
    <w:abstractNumId w:val="7"/>
  </w:num>
  <w:num w:numId="9" w16cid:durableId="313604964">
    <w:abstractNumId w:val="8"/>
  </w:num>
  <w:num w:numId="10" w16cid:durableId="745032926">
    <w:abstractNumId w:val="9"/>
  </w:num>
  <w:num w:numId="11" w16cid:durableId="280571952">
    <w:abstractNumId w:val="10"/>
  </w:num>
  <w:num w:numId="12" w16cid:durableId="1023824349">
    <w:abstractNumId w:val="11"/>
  </w:num>
  <w:num w:numId="13" w16cid:durableId="1101223393">
    <w:abstractNumId w:val="12"/>
  </w:num>
  <w:num w:numId="14" w16cid:durableId="77992394">
    <w:abstractNumId w:val="13"/>
  </w:num>
  <w:num w:numId="15" w16cid:durableId="1373112463">
    <w:abstractNumId w:val="14"/>
  </w:num>
  <w:num w:numId="16" w16cid:durableId="1233080720">
    <w:abstractNumId w:val="15"/>
  </w:num>
  <w:num w:numId="17" w16cid:durableId="1234972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7A10"/>
    <w:rsid w:val="005F2071"/>
    <w:rsid w:val="009B7EE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7C88DE"/>
  <w15:docId w15:val="{78B5CD15-FE61-4094-82C5-C4FB7210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5460</Words>
  <Characters>34698</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09.30.2023 99.1 Press Release</dc:title>
  <dc:creator>Andrea Bullock</dc:creator>
  <cp:lastModifiedBy>Andrea Bullock</cp:lastModifiedBy>
  <cp:revision>3</cp:revision>
  <dcterms:created xsi:type="dcterms:W3CDTF">2023-10-17T20:18:00Z</dcterms:created>
  <dcterms:modified xsi:type="dcterms:W3CDTF">2023-10-17T20:21:00Z</dcterms:modified>
</cp:coreProperties>
</file>